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20"/>
        <w:gridCol w:w="2880"/>
        <w:gridCol w:w="3856"/>
      </w:tblGrid>
      <w:tr w:rsidR="005C78A2" w:rsidRPr="005C78A2" w14:paraId="0C5D0025" w14:textId="77777777" w:rsidTr="007469D4">
        <w:trPr>
          <w:trHeight w:val="450"/>
        </w:trPr>
        <w:tc>
          <w:tcPr>
            <w:tcW w:w="1920" w:type="dxa"/>
            <w:vMerge w:val="restart"/>
            <w:shd w:val="clear" w:color="auto" w:fill="8EAADB" w:themeFill="accent1" w:themeFillTint="99"/>
            <w:noWrap/>
            <w:vAlign w:val="center"/>
            <w:hideMark/>
          </w:tcPr>
          <w:p w14:paraId="20B2245B" w14:textId="093099AB" w:rsidR="005C78A2" w:rsidRPr="005C78A2" w:rsidRDefault="00FE0824" w:rsidP="005C78A2">
            <w:pPr>
              <w:spacing w:after="0" w:line="240" w:lineRule="auto"/>
              <w:jc w:val="center"/>
              <w:rPr>
                <w:rFonts w:ascii="Calibri" w:eastAsia="Times New Roman" w:hAnsi="Calibri" w:cs="Calibri"/>
                <w:b/>
                <w:bCs/>
                <w:sz w:val="24"/>
                <w:szCs w:val="24"/>
                <w:lang w:eastAsia="en-GB"/>
              </w:rPr>
            </w:pPr>
            <w:bookmarkStart w:id="0" w:name="_GoBack"/>
            <w:bookmarkEnd w:id="0"/>
            <w:r>
              <w:rPr>
                <w:rFonts w:ascii="Calibri" w:eastAsia="Times New Roman" w:hAnsi="Calibri" w:cs="Calibri"/>
                <w:b/>
                <w:bCs/>
                <w:sz w:val="24"/>
                <w:szCs w:val="24"/>
                <w:lang w:eastAsia="en-GB"/>
              </w:rPr>
              <w:t>AGL23</w:t>
            </w:r>
          </w:p>
        </w:tc>
        <w:tc>
          <w:tcPr>
            <w:tcW w:w="2880" w:type="dxa"/>
            <w:vMerge w:val="restart"/>
            <w:shd w:val="clear" w:color="auto" w:fill="8EAADB" w:themeFill="accent1" w:themeFillTint="99"/>
            <w:noWrap/>
            <w:vAlign w:val="center"/>
            <w:hideMark/>
          </w:tcPr>
          <w:p w14:paraId="6D2989A1" w14:textId="77777777" w:rsidR="005C78A2" w:rsidRPr="005C78A2" w:rsidRDefault="005C78A2" w:rsidP="005C78A2">
            <w:pPr>
              <w:spacing w:after="0" w:line="240" w:lineRule="auto"/>
              <w:jc w:val="center"/>
              <w:rPr>
                <w:rFonts w:ascii="Calibri" w:eastAsia="Times New Roman" w:hAnsi="Calibri" w:cs="Calibri"/>
                <w:b/>
                <w:bCs/>
                <w:sz w:val="24"/>
                <w:szCs w:val="24"/>
                <w:lang w:eastAsia="en-GB"/>
              </w:rPr>
            </w:pPr>
            <w:r w:rsidRPr="005C78A2">
              <w:rPr>
                <w:rFonts w:ascii="Calibri" w:eastAsia="Times New Roman" w:hAnsi="Calibri" w:cs="Calibri"/>
                <w:b/>
                <w:bCs/>
                <w:sz w:val="24"/>
                <w:szCs w:val="24"/>
                <w:lang w:eastAsia="en-GB"/>
              </w:rPr>
              <w:t>AGL Training Ltd</w:t>
            </w:r>
          </w:p>
        </w:tc>
        <w:tc>
          <w:tcPr>
            <w:tcW w:w="3856" w:type="dxa"/>
            <w:vMerge w:val="restart"/>
            <w:shd w:val="clear" w:color="auto" w:fill="8EAADB" w:themeFill="accent1" w:themeFillTint="99"/>
            <w:noWrap/>
            <w:vAlign w:val="center"/>
            <w:hideMark/>
          </w:tcPr>
          <w:p w14:paraId="6D91C5C5" w14:textId="77777777" w:rsidR="005C78A2" w:rsidRPr="005C78A2" w:rsidRDefault="005C78A2" w:rsidP="005C78A2">
            <w:pPr>
              <w:spacing w:after="0" w:line="240" w:lineRule="auto"/>
              <w:jc w:val="center"/>
              <w:rPr>
                <w:rFonts w:ascii="Calibri" w:eastAsia="Times New Roman" w:hAnsi="Calibri" w:cs="Calibri"/>
                <w:b/>
                <w:bCs/>
                <w:sz w:val="24"/>
                <w:szCs w:val="24"/>
                <w:lang w:eastAsia="en-GB"/>
              </w:rPr>
            </w:pPr>
            <w:r w:rsidRPr="005C78A2">
              <w:rPr>
                <w:rFonts w:ascii="Calibri" w:eastAsia="Times New Roman" w:hAnsi="Calibri" w:cs="Calibri"/>
                <w:b/>
                <w:bCs/>
                <w:sz w:val="24"/>
                <w:szCs w:val="24"/>
                <w:lang w:eastAsia="en-GB"/>
              </w:rPr>
              <w:t>Data Breach Notification Process</w:t>
            </w:r>
          </w:p>
        </w:tc>
      </w:tr>
      <w:tr w:rsidR="005C78A2" w:rsidRPr="005C78A2" w14:paraId="112B674D" w14:textId="77777777" w:rsidTr="007469D4">
        <w:trPr>
          <w:trHeight w:val="450"/>
        </w:trPr>
        <w:tc>
          <w:tcPr>
            <w:tcW w:w="1920" w:type="dxa"/>
            <w:vMerge/>
            <w:shd w:val="clear" w:color="auto" w:fill="8EAADB" w:themeFill="accent1" w:themeFillTint="99"/>
            <w:vAlign w:val="center"/>
            <w:hideMark/>
          </w:tcPr>
          <w:p w14:paraId="66DB3C5E" w14:textId="77777777" w:rsidR="005C78A2" w:rsidRPr="005C78A2" w:rsidRDefault="005C78A2" w:rsidP="005C78A2">
            <w:pPr>
              <w:spacing w:after="0" w:line="240" w:lineRule="auto"/>
              <w:rPr>
                <w:rFonts w:ascii="Calibri" w:eastAsia="Times New Roman" w:hAnsi="Calibri" w:cs="Calibri"/>
                <w:b/>
                <w:bCs/>
                <w:color w:val="FFFFFF"/>
                <w:sz w:val="24"/>
                <w:szCs w:val="24"/>
                <w:lang w:eastAsia="en-GB"/>
              </w:rPr>
            </w:pPr>
          </w:p>
        </w:tc>
        <w:tc>
          <w:tcPr>
            <w:tcW w:w="2880" w:type="dxa"/>
            <w:vMerge/>
            <w:shd w:val="clear" w:color="auto" w:fill="8EAADB" w:themeFill="accent1" w:themeFillTint="99"/>
            <w:vAlign w:val="center"/>
            <w:hideMark/>
          </w:tcPr>
          <w:p w14:paraId="03A7D372" w14:textId="77777777" w:rsidR="005C78A2" w:rsidRPr="005C78A2" w:rsidRDefault="005C78A2" w:rsidP="005C78A2">
            <w:pPr>
              <w:spacing w:after="0" w:line="240" w:lineRule="auto"/>
              <w:rPr>
                <w:rFonts w:ascii="Calibri" w:eastAsia="Times New Roman" w:hAnsi="Calibri" w:cs="Calibri"/>
                <w:b/>
                <w:bCs/>
                <w:color w:val="FFFFFF"/>
                <w:sz w:val="24"/>
                <w:szCs w:val="24"/>
                <w:lang w:eastAsia="en-GB"/>
              </w:rPr>
            </w:pPr>
          </w:p>
        </w:tc>
        <w:tc>
          <w:tcPr>
            <w:tcW w:w="3856" w:type="dxa"/>
            <w:vMerge/>
            <w:shd w:val="clear" w:color="auto" w:fill="8EAADB" w:themeFill="accent1" w:themeFillTint="99"/>
            <w:vAlign w:val="center"/>
            <w:hideMark/>
          </w:tcPr>
          <w:p w14:paraId="5867621A" w14:textId="77777777" w:rsidR="005C78A2" w:rsidRPr="005C78A2" w:rsidRDefault="005C78A2" w:rsidP="005C78A2">
            <w:pPr>
              <w:spacing w:after="0" w:line="240" w:lineRule="auto"/>
              <w:rPr>
                <w:rFonts w:ascii="Calibri" w:eastAsia="Times New Roman" w:hAnsi="Calibri" w:cs="Calibri"/>
                <w:b/>
                <w:bCs/>
                <w:color w:val="FFFFFF"/>
                <w:sz w:val="24"/>
                <w:szCs w:val="24"/>
                <w:lang w:eastAsia="en-GB"/>
              </w:rPr>
            </w:pPr>
          </w:p>
        </w:tc>
      </w:tr>
    </w:tbl>
    <w:p w14:paraId="49269F02" w14:textId="74161DB2" w:rsidR="005C78A2" w:rsidRDefault="00D87A26">
      <w:r>
        <w:rPr>
          <w:noProof/>
        </w:rPr>
        <w:object w:dxaOrig="1440" w:dyaOrig="1440" w14:anchorId="69AEE5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5pt;margin-top:9pt;width:429.8pt;height:651.05pt;z-index:251658240;mso-wrap-style:tight;mso-position-horizontal-relative:text;mso-position-vertical-relative:text" filled="t" stroked="t">
            <v:imagedata r:id="rId6" o:title=""/>
          </v:shape>
          <o:OLEObject Type="Embed" ProgID="Visio.Drawing.15" ShapeID="_x0000_s1026" DrawAspect="Content" ObjectID="_1605961686" r:id="rId7"/>
        </w:object>
      </w:r>
    </w:p>
    <w:p w14:paraId="679A6500" w14:textId="77777777" w:rsidR="005C78A2" w:rsidRPr="005C78A2" w:rsidRDefault="005C78A2" w:rsidP="005C78A2"/>
    <w:p w14:paraId="086D798C" w14:textId="77777777" w:rsidR="005C78A2" w:rsidRPr="005C78A2" w:rsidRDefault="005C78A2" w:rsidP="005C78A2"/>
    <w:p w14:paraId="2C8A1664" w14:textId="77777777" w:rsidR="005C78A2" w:rsidRPr="005C78A2" w:rsidRDefault="005C78A2" w:rsidP="005C78A2"/>
    <w:p w14:paraId="68D71BB9" w14:textId="77777777" w:rsidR="005C78A2" w:rsidRPr="005C78A2" w:rsidRDefault="005C78A2" w:rsidP="005C78A2"/>
    <w:p w14:paraId="48F77867" w14:textId="77777777" w:rsidR="005C78A2" w:rsidRPr="005C78A2" w:rsidRDefault="005C78A2" w:rsidP="005C78A2"/>
    <w:p w14:paraId="2DE1A999" w14:textId="77777777" w:rsidR="005C78A2" w:rsidRPr="005C78A2" w:rsidRDefault="005C78A2" w:rsidP="005C78A2"/>
    <w:p w14:paraId="7A8B2014" w14:textId="77777777" w:rsidR="005C78A2" w:rsidRPr="005C78A2" w:rsidRDefault="005C78A2" w:rsidP="005C78A2"/>
    <w:p w14:paraId="1ED542A2" w14:textId="679256BA" w:rsidR="005C78A2" w:rsidRPr="005C78A2" w:rsidRDefault="005C78A2" w:rsidP="005C78A2"/>
    <w:p w14:paraId="5E4FB854" w14:textId="77777777" w:rsidR="005C78A2" w:rsidRPr="005C78A2" w:rsidRDefault="005C78A2" w:rsidP="005C78A2"/>
    <w:p w14:paraId="68E9226B" w14:textId="77777777" w:rsidR="005C78A2" w:rsidRPr="005C78A2" w:rsidRDefault="005C78A2" w:rsidP="005C78A2"/>
    <w:p w14:paraId="1D73F475" w14:textId="6E857BF8" w:rsidR="005C78A2" w:rsidRPr="005C78A2" w:rsidRDefault="005C78A2" w:rsidP="005C78A2"/>
    <w:p w14:paraId="3CFB455E" w14:textId="77777777" w:rsidR="005C78A2" w:rsidRPr="005C78A2" w:rsidRDefault="005C78A2" w:rsidP="005C78A2"/>
    <w:p w14:paraId="51E37941" w14:textId="77777777" w:rsidR="005C78A2" w:rsidRPr="005C78A2" w:rsidRDefault="005C78A2" w:rsidP="005C78A2"/>
    <w:p w14:paraId="4FFC8C31" w14:textId="77777777" w:rsidR="005C78A2" w:rsidRPr="005C78A2" w:rsidRDefault="005C78A2" w:rsidP="005C78A2"/>
    <w:p w14:paraId="254A5F8C" w14:textId="77777777" w:rsidR="005C78A2" w:rsidRPr="005C78A2" w:rsidRDefault="005C78A2" w:rsidP="005C78A2"/>
    <w:p w14:paraId="501C37D6" w14:textId="314033BC" w:rsidR="009A3CC1" w:rsidRDefault="00D87A26" w:rsidP="005C78A2">
      <w:pPr>
        <w:jc w:val="right"/>
      </w:pPr>
    </w:p>
    <w:p w14:paraId="070D7DC8" w14:textId="2B9F03E6" w:rsidR="005C78A2" w:rsidRDefault="005C78A2" w:rsidP="005C78A2">
      <w:pPr>
        <w:jc w:val="right"/>
      </w:pPr>
    </w:p>
    <w:p w14:paraId="0E6568C6" w14:textId="63711BB7" w:rsidR="005C78A2" w:rsidRDefault="005C78A2" w:rsidP="005C78A2">
      <w:pPr>
        <w:jc w:val="right"/>
      </w:pPr>
    </w:p>
    <w:p w14:paraId="054126A2" w14:textId="2F73BE97" w:rsidR="005C78A2" w:rsidRDefault="005C78A2" w:rsidP="005C78A2">
      <w:pPr>
        <w:jc w:val="right"/>
      </w:pPr>
    </w:p>
    <w:p w14:paraId="06636101" w14:textId="2D8D150B" w:rsidR="005C78A2" w:rsidRDefault="005C78A2" w:rsidP="005C78A2">
      <w:pPr>
        <w:jc w:val="right"/>
      </w:pPr>
    </w:p>
    <w:p w14:paraId="186D0AE2" w14:textId="2A47494F" w:rsidR="005C78A2" w:rsidRDefault="005C78A2" w:rsidP="005C78A2">
      <w:pPr>
        <w:jc w:val="right"/>
      </w:pPr>
    </w:p>
    <w:p w14:paraId="0BD420F0" w14:textId="6400445E" w:rsidR="005C78A2" w:rsidRDefault="005C78A2" w:rsidP="005C78A2">
      <w:pPr>
        <w:jc w:val="right"/>
      </w:pPr>
    </w:p>
    <w:p w14:paraId="794BB84A" w14:textId="68E9EF88" w:rsidR="005C78A2" w:rsidRDefault="005C78A2" w:rsidP="005C78A2">
      <w:pPr>
        <w:jc w:val="right"/>
      </w:pPr>
    </w:p>
    <w:p w14:paraId="71972FF6" w14:textId="5017DE5C" w:rsidR="005C78A2" w:rsidRDefault="005C78A2" w:rsidP="005C78A2">
      <w:pPr>
        <w:jc w:val="right"/>
      </w:pPr>
    </w:p>
    <w:p w14:paraId="3EBA6223" w14:textId="0F53B614" w:rsidR="005C78A2" w:rsidRDefault="005C78A2" w:rsidP="005C78A2">
      <w:pPr>
        <w:jc w:val="right"/>
      </w:pPr>
    </w:p>
    <w:p w14:paraId="197CDD2F" w14:textId="663E053A" w:rsidR="005C78A2" w:rsidRDefault="005C78A2" w:rsidP="005C78A2">
      <w:pPr>
        <w:jc w:val="right"/>
      </w:pPr>
    </w:p>
    <w:p w14:paraId="745B61E7" w14:textId="70C7C0F8" w:rsidR="005C78A2" w:rsidRDefault="005C78A2" w:rsidP="005C78A2">
      <w:pPr>
        <w:jc w:val="right"/>
      </w:pPr>
    </w:p>
    <w:p w14:paraId="3A42D338" w14:textId="30ADDF31" w:rsidR="005C78A2" w:rsidRDefault="005C78A2" w:rsidP="005C78A2">
      <w:pPr>
        <w:jc w:val="right"/>
      </w:pPr>
    </w:p>
    <w:p w14:paraId="19581818" w14:textId="63A11A85" w:rsidR="005C78A2" w:rsidRDefault="005C78A2" w:rsidP="007469D4"/>
    <w:tbl>
      <w:tblPr>
        <w:tblStyle w:val="TableGrid"/>
        <w:tblW w:w="0" w:type="auto"/>
        <w:shd w:val="clear" w:color="auto" w:fill="8EAADB" w:themeFill="accent1" w:themeFillTint="99"/>
        <w:tblLook w:val="04A0" w:firstRow="1" w:lastRow="0" w:firstColumn="1" w:lastColumn="0" w:noHBand="0" w:noVBand="1"/>
      </w:tblPr>
      <w:tblGrid>
        <w:gridCol w:w="3114"/>
        <w:gridCol w:w="2977"/>
        <w:gridCol w:w="2551"/>
      </w:tblGrid>
      <w:tr w:rsidR="007469D4" w14:paraId="0BF05433" w14:textId="77777777" w:rsidTr="00964A7B">
        <w:tc>
          <w:tcPr>
            <w:tcW w:w="3114" w:type="dxa"/>
            <w:shd w:val="clear" w:color="auto" w:fill="8EAADB" w:themeFill="accent1" w:themeFillTint="99"/>
          </w:tcPr>
          <w:p w14:paraId="23538286" w14:textId="77777777" w:rsidR="007469D4" w:rsidRPr="007469D4" w:rsidRDefault="007469D4" w:rsidP="007469D4">
            <w:pPr>
              <w:rPr>
                <w:rFonts w:ascii="Calibri" w:eastAsia="Times New Roman" w:hAnsi="Calibri" w:cs="Calibri"/>
                <w:b/>
                <w:bCs/>
                <w:sz w:val="24"/>
                <w:szCs w:val="24"/>
                <w:lang w:eastAsia="en-GB"/>
              </w:rPr>
            </w:pPr>
            <w:r w:rsidRPr="007469D4">
              <w:rPr>
                <w:rFonts w:ascii="Calibri" w:eastAsia="Times New Roman" w:hAnsi="Calibri" w:cs="Calibri"/>
                <w:b/>
                <w:bCs/>
                <w:sz w:val="24"/>
                <w:szCs w:val="24"/>
                <w:lang w:eastAsia="en-GB"/>
              </w:rPr>
              <w:t>Author:</w:t>
            </w:r>
          </w:p>
        </w:tc>
        <w:tc>
          <w:tcPr>
            <w:tcW w:w="2977" w:type="dxa"/>
            <w:shd w:val="clear" w:color="auto" w:fill="8EAADB" w:themeFill="accent1" w:themeFillTint="99"/>
          </w:tcPr>
          <w:p w14:paraId="55C3114A" w14:textId="77777777" w:rsidR="007469D4" w:rsidRPr="007469D4" w:rsidRDefault="007469D4" w:rsidP="007469D4">
            <w:pPr>
              <w:rPr>
                <w:rFonts w:ascii="Calibri" w:eastAsia="Times New Roman" w:hAnsi="Calibri" w:cs="Calibri"/>
                <w:b/>
                <w:bCs/>
                <w:sz w:val="24"/>
                <w:szCs w:val="24"/>
                <w:lang w:eastAsia="en-GB"/>
              </w:rPr>
            </w:pPr>
            <w:r w:rsidRPr="007469D4">
              <w:rPr>
                <w:rFonts w:ascii="Calibri" w:eastAsia="Times New Roman" w:hAnsi="Calibri" w:cs="Calibri"/>
                <w:b/>
                <w:bCs/>
                <w:sz w:val="24"/>
                <w:szCs w:val="24"/>
                <w:lang w:eastAsia="en-GB"/>
              </w:rPr>
              <w:t>Gary Biggam</w:t>
            </w:r>
          </w:p>
        </w:tc>
        <w:tc>
          <w:tcPr>
            <w:tcW w:w="2551" w:type="dxa"/>
            <w:shd w:val="clear" w:color="auto" w:fill="8EAADB" w:themeFill="accent1" w:themeFillTint="99"/>
          </w:tcPr>
          <w:p w14:paraId="377B3015" w14:textId="77777777" w:rsidR="007469D4" w:rsidRPr="007469D4" w:rsidRDefault="007469D4" w:rsidP="007469D4">
            <w:pPr>
              <w:rPr>
                <w:rFonts w:ascii="Calibri" w:eastAsia="Times New Roman" w:hAnsi="Calibri" w:cs="Calibri"/>
                <w:b/>
                <w:bCs/>
                <w:sz w:val="24"/>
                <w:szCs w:val="24"/>
                <w:lang w:eastAsia="en-GB"/>
              </w:rPr>
            </w:pPr>
            <w:r w:rsidRPr="007469D4">
              <w:rPr>
                <w:rFonts w:ascii="Calibri" w:eastAsia="Times New Roman" w:hAnsi="Calibri" w:cs="Calibri"/>
                <w:b/>
                <w:bCs/>
                <w:sz w:val="24"/>
                <w:szCs w:val="24"/>
                <w:lang w:eastAsia="en-GB"/>
              </w:rPr>
              <w:t>Version 001</w:t>
            </w:r>
          </w:p>
        </w:tc>
      </w:tr>
      <w:tr w:rsidR="007469D4" w14:paraId="1AC65D5B" w14:textId="77777777" w:rsidTr="00964A7B">
        <w:tc>
          <w:tcPr>
            <w:tcW w:w="3114" w:type="dxa"/>
            <w:shd w:val="clear" w:color="auto" w:fill="8EAADB" w:themeFill="accent1" w:themeFillTint="99"/>
          </w:tcPr>
          <w:p w14:paraId="1DDACF58" w14:textId="77777777" w:rsidR="007469D4" w:rsidRPr="007469D4" w:rsidRDefault="007469D4" w:rsidP="007469D4">
            <w:pPr>
              <w:rPr>
                <w:rFonts w:ascii="Calibri" w:eastAsia="Times New Roman" w:hAnsi="Calibri" w:cs="Calibri"/>
                <w:b/>
                <w:bCs/>
                <w:sz w:val="24"/>
                <w:szCs w:val="24"/>
                <w:lang w:eastAsia="en-GB"/>
              </w:rPr>
            </w:pPr>
            <w:r w:rsidRPr="007469D4">
              <w:rPr>
                <w:rFonts w:ascii="Calibri" w:eastAsia="Times New Roman" w:hAnsi="Calibri" w:cs="Calibri"/>
                <w:b/>
                <w:bCs/>
                <w:sz w:val="24"/>
                <w:szCs w:val="24"/>
                <w:lang w:eastAsia="en-GB"/>
              </w:rPr>
              <w:t>Authorised:</w:t>
            </w:r>
          </w:p>
        </w:tc>
        <w:tc>
          <w:tcPr>
            <w:tcW w:w="2977" w:type="dxa"/>
            <w:shd w:val="clear" w:color="auto" w:fill="8EAADB" w:themeFill="accent1" w:themeFillTint="99"/>
          </w:tcPr>
          <w:p w14:paraId="6E5119E4" w14:textId="77777777" w:rsidR="007469D4" w:rsidRPr="007469D4" w:rsidRDefault="007469D4" w:rsidP="007469D4">
            <w:pPr>
              <w:rPr>
                <w:rFonts w:ascii="Calibri" w:eastAsia="Times New Roman" w:hAnsi="Calibri" w:cs="Calibri"/>
                <w:b/>
                <w:bCs/>
                <w:sz w:val="24"/>
                <w:szCs w:val="24"/>
                <w:lang w:eastAsia="en-GB"/>
              </w:rPr>
            </w:pPr>
            <w:r w:rsidRPr="007469D4">
              <w:rPr>
                <w:rFonts w:ascii="Calibri" w:eastAsia="Times New Roman" w:hAnsi="Calibri" w:cs="Calibri"/>
                <w:b/>
                <w:bCs/>
                <w:sz w:val="24"/>
                <w:szCs w:val="24"/>
                <w:lang w:eastAsia="en-GB"/>
              </w:rPr>
              <w:t>Aaron Biggam</w:t>
            </w:r>
          </w:p>
        </w:tc>
        <w:tc>
          <w:tcPr>
            <w:tcW w:w="2551" w:type="dxa"/>
            <w:shd w:val="clear" w:color="auto" w:fill="8EAADB" w:themeFill="accent1" w:themeFillTint="99"/>
          </w:tcPr>
          <w:p w14:paraId="385B1F23" w14:textId="77777777" w:rsidR="007469D4" w:rsidRPr="007469D4" w:rsidRDefault="007469D4" w:rsidP="007469D4">
            <w:pPr>
              <w:rPr>
                <w:rFonts w:ascii="Calibri" w:eastAsia="Times New Roman" w:hAnsi="Calibri" w:cs="Calibri"/>
                <w:b/>
                <w:bCs/>
                <w:sz w:val="24"/>
                <w:szCs w:val="24"/>
                <w:lang w:eastAsia="en-GB"/>
              </w:rPr>
            </w:pPr>
            <w:r w:rsidRPr="007469D4">
              <w:rPr>
                <w:rFonts w:ascii="Calibri" w:eastAsia="Times New Roman" w:hAnsi="Calibri" w:cs="Calibri"/>
                <w:b/>
                <w:bCs/>
                <w:sz w:val="24"/>
                <w:szCs w:val="24"/>
                <w:lang w:eastAsia="en-GB"/>
              </w:rPr>
              <w:t>Date: 25-05-2018</w:t>
            </w:r>
          </w:p>
        </w:tc>
      </w:tr>
    </w:tbl>
    <w:p w14:paraId="36835D4C" w14:textId="45F85F10" w:rsidR="005C78A2" w:rsidRDefault="005C78A2" w:rsidP="007469D4"/>
    <w:p w14:paraId="6463CF16" w14:textId="77777777" w:rsidR="007469D4" w:rsidRDefault="007469D4" w:rsidP="007469D4"/>
    <w:tbl>
      <w:tblPr>
        <w:tblW w:w="8793" w:type="dxa"/>
        <w:tblLook w:val="04A0" w:firstRow="1" w:lastRow="0" w:firstColumn="1" w:lastColumn="0" w:noHBand="0" w:noVBand="1"/>
      </w:tblPr>
      <w:tblGrid>
        <w:gridCol w:w="977"/>
        <w:gridCol w:w="976"/>
        <w:gridCol w:w="984"/>
        <w:gridCol w:w="976"/>
        <w:gridCol w:w="944"/>
        <w:gridCol w:w="32"/>
        <w:gridCol w:w="976"/>
        <w:gridCol w:w="976"/>
        <w:gridCol w:w="976"/>
        <w:gridCol w:w="896"/>
        <w:gridCol w:w="80"/>
      </w:tblGrid>
      <w:tr w:rsidR="005C78A2" w:rsidRPr="005C78A2" w14:paraId="2013DE45" w14:textId="77777777" w:rsidTr="007469D4">
        <w:trPr>
          <w:gridAfter w:val="1"/>
          <w:wAfter w:w="80" w:type="dxa"/>
          <w:trHeight w:val="450"/>
        </w:trPr>
        <w:tc>
          <w:tcPr>
            <w:tcW w:w="1953" w:type="dxa"/>
            <w:gridSpan w:val="2"/>
            <w:vMerge w:val="restart"/>
            <w:tcBorders>
              <w:top w:val="single" w:sz="4" w:space="0" w:color="auto"/>
              <w:left w:val="single" w:sz="4" w:space="0" w:color="auto"/>
              <w:bottom w:val="single" w:sz="4" w:space="0" w:color="auto"/>
              <w:right w:val="nil"/>
            </w:tcBorders>
            <w:shd w:val="clear" w:color="auto" w:fill="8EAADB" w:themeFill="accent1" w:themeFillTint="99"/>
            <w:noWrap/>
            <w:vAlign w:val="center"/>
            <w:hideMark/>
          </w:tcPr>
          <w:p w14:paraId="5FB4A386" w14:textId="77777777" w:rsidR="005C78A2" w:rsidRPr="005C78A2" w:rsidRDefault="005C78A2" w:rsidP="007469D4">
            <w:pPr>
              <w:spacing w:after="0" w:line="240" w:lineRule="auto"/>
              <w:jc w:val="center"/>
              <w:rPr>
                <w:rFonts w:ascii="Calibri" w:eastAsia="Times New Roman" w:hAnsi="Calibri" w:cs="Calibri"/>
                <w:b/>
                <w:bCs/>
                <w:sz w:val="24"/>
                <w:szCs w:val="24"/>
                <w:lang w:eastAsia="en-GB"/>
              </w:rPr>
            </w:pPr>
            <w:r w:rsidRPr="005C78A2">
              <w:rPr>
                <w:rFonts w:ascii="Calibri" w:eastAsia="Times New Roman" w:hAnsi="Calibri" w:cs="Calibri"/>
                <w:b/>
                <w:bCs/>
                <w:sz w:val="24"/>
                <w:szCs w:val="24"/>
                <w:lang w:eastAsia="en-GB"/>
              </w:rPr>
              <w:t>SOP - 13.14</w:t>
            </w:r>
          </w:p>
        </w:tc>
        <w:tc>
          <w:tcPr>
            <w:tcW w:w="2904" w:type="dxa"/>
            <w:gridSpan w:val="3"/>
            <w:vMerge w:val="restart"/>
            <w:tcBorders>
              <w:top w:val="single" w:sz="4" w:space="0" w:color="auto"/>
              <w:left w:val="nil"/>
              <w:bottom w:val="single" w:sz="4" w:space="0" w:color="auto"/>
              <w:right w:val="nil"/>
            </w:tcBorders>
            <w:shd w:val="clear" w:color="auto" w:fill="8EAADB" w:themeFill="accent1" w:themeFillTint="99"/>
            <w:noWrap/>
            <w:vAlign w:val="center"/>
            <w:hideMark/>
          </w:tcPr>
          <w:p w14:paraId="2FF24045" w14:textId="77777777" w:rsidR="005C78A2" w:rsidRPr="005C78A2" w:rsidRDefault="005C78A2" w:rsidP="007469D4">
            <w:pPr>
              <w:spacing w:after="0" w:line="240" w:lineRule="auto"/>
              <w:jc w:val="center"/>
              <w:rPr>
                <w:rFonts w:ascii="Calibri" w:eastAsia="Times New Roman" w:hAnsi="Calibri" w:cs="Calibri"/>
                <w:b/>
                <w:bCs/>
                <w:sz w:val="24"/>
                <w:szCs w:val="24"/>
                <w:lang w:eastAsia="en-GB"/>
              </w:rPr>
            </w:pPr>
            <w:r w:rsidRPr="005C78A2">
              <w:rPr>
                <w:rFonts w:ascii="Calibri" w:eastAsia="Times New Roman" w:hAnsi="Calibri" w:cs="Calibri"/>
                <w:b/>
                <w:bCs/>
                <w:sz w:val="24"/>
                <w:szCs w:val="24"/>
                <w:lang w:eastAsia="en-GB"/>
              </w:rPr>
              <w:t>AGL Training Ltd</w:t>
            </w:r>
          </w:p>
        </w:tc>
        <w:tc>
          <w:tcPr>
            <w:tcW w:w="3856" w:type="dxa"/>
            <w:gridSpan w:val="5"/>
            <w:vMerge w:val="restart"/>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14:paraId="7B9862D1" w14:textId="77777777" w:rsidR="005C78A2" w:rsidRPr="005C78A2" w:rsidRDefault="005C78A2" w:rsidP="007469D4">
            <w:pPr>
              <w:spacing w:after="0" w:line="240" w:lineRule="auto"/>
              <w:jc w:val="center"/>
              <w:rPr>
                <w:rFonts w:ascii="Calibri" w:eastAsia="Times New Roman" w:hAnsi="Calibri" w:cs="Calibri"/>
                <w:b/>
                <w:bCs/>
                <w:sz w:val="24"/>
                <w:szCs w:val="24"/>
                <w:lang w:eastAsia="en-GB"/>
              </w:rPr>
            </w:pPr>
            <w:r w:rsidRPr="005C78A2">
              <w:rPr>
                <w:rFonts w:ascii="Calibri" w:eastAsia="Times New Roman" w:hAnsi="Calibri" w:cs="Calibri"/>
                <w:b/>
                <w:bCs/>
                <w:sz w:val="24"/>
                <w:szCs w:val="24"/>
                <w:lang w:eastAsia="en-GB"/>
              </w:rPr>
              <w:t>Data Breach Notification Process</w:t>
            </w:r>
          </w:p>
        </w:tc>
      </w:tr>
      <w:tr w:rsidR="005C78A2" w:rsidRPr="005C78A2" w14:paraId="3D9659C8" w14:textId="77777777" w:rsidTr="007469D4">
        <w:trPr>
          <w:gridAfter w:val="1"/>
          <w:wAfter w:w="80" w:type="dxa"/>
          <w:trHeight w:val="450"/>
        </w:trPr>
        <w:tc>
          <w:tcPr>
            <w:tcW w:w="1953" w:type="dxa"/>
            <w:gridSpan w:val="2"/>
            <w:vMerge/>
            <w:tcBorders>
              <w:top w:val="nil"/>
              <w:left w:val="single" w:sz="4" w:space="0" w:color="auto"/>
              <w:bottom w:val="single" w:sz="4" w:space="0" w:color="auto"/>
              <w:right w:val="nil"/>
            </w:tcBorders>
            <w:shd w:val="clear" w:color="auto" w:fill="8EAADB" w:themeFill="accent1" w:themeFillTint="99"/>
            <w:vAlign w:val="center"/>
            <w:hideMark/>
          </w:tcPr>
          <w:p w14:paraId="3542B7BC" w14:textId="77777777" w:rsidR="005C78A2" w:rsidRPr="005C78A2" w:rsidRDefault="005C78A2" w:rsidP="005C78A2">
            <w:pPr>
              <w:spacing w:after="0" w:line="240" w:lineRule="auto"/>
              <w:rPr>
                <w:rFonts w:ascii="Calibri" w:eastAsia="Times New Roman" w:hAnsi="Calibri" w:cs="Calibri"/>
                <w:b/>
                <w:bCs/>
                <w:color w:val="FFFFFF"/>
                <w:sz w:val="24"/>
                <w:szCs w:val="24"/>
                <w:lang w:eastAsia="en-GB"/>
              </w:rPr>
            </w:pPr>
          </w:p>
        </w:tc>
        <w:tc>
          <w:tcPr>
            <w:tcW w:w="2904" w:type="dxa"/>
            <w:gridSpan w:val="3"/>
            <w:vMerge/>
            <w:tcBorders>
              <w:top w:val="nil"/>
              <w:left w:val="nil"/>
              <w:bottom w:val="single" w:sz="4" w:space="0" w:color="auto"/>
              <w:right w:val="nil"/>
            </w:tcBorders>
            <w:shd w:val="clear" w:color="auto" w:fill="8EAADB" w:themeFill="accent1" w:themeFillTint="99"/>
            <w:vAlign w:val="center"/>
            <w:hideMark/>
          </w:tcPr>
          <w:p w14:paraId="5B8F89C0" w14:textId="77777777" w:rsidR="005C78A2" w:rsidRPr="005C78A2" w:rsidRDefault="005C78A2" w:rsidP="005C78A2">
            <w:pPr>
              <w:spacing w:after="0" w:line="240" w:lineRule="auto"/>
              <w:rPr>
                <w:rFonts w:ascii="Calibri" w:eastAsia="Times New Roman" w:hAnsi="Calibri" w:cs="Calibri"/>
                <w:b/>
                <w:bCs/>
                <w:color w:val="FFFFFF"/>
                <w:sz w:val="24"/>
                <w:szCs w:val="24"/>
                <w:lang w:eastAsia="en-GB"/>
              </w:rPr>
            </w:pPr>
          </w:p>
        </w:tc>
        <w:tc>
          <w:tcPr>
            <w:tcW w:w="3856" w:type="dxa"/>
            <w:gridSpan w:val="5"/>
            <w:vMerge/>
            <w:tcBorders>
              <w:top w:val="nil"/>
              <w:left w:val="nil"/>
              <w:bottom w:val="single" w:sz="4" w:space="0" w:color="auto"/>
              <w:right w:val="single" w:sz="4" w:space="0" w:color="auto"/>
            </w:tcBorders>
            <w:shd w:val="clear" w:color="auto" w:fill="8EAADB" w:themeFill="accent1" w:themeFillTint="99"/>
            <w:vAlign w:val="center"/>
            <w:hideMark/>
          </w:tcPr>
          <w:p w14:paraId="2CA47E84" w14:textId="77777777" w:rsidR="005C78A2" w:rsidRPr="005C78A2" w:rsidRDefault="005C78A2" w:rsidP="005C78A2">
            <w:pPr>
              <w:spacing w:after="0" w:line="240" w:lineRule="auto"/>
              <w:rPr>
                <w:rFonts w:ascii="Calibri" w:eastAsia="Times New Roman" w:hAnsi="Calibri" w:cs="Calibri"/>
                <w:b/>
                <w:bCs/>
                <w:color w:val="FFFFFF"/>
                <w:sz w:val="24"/>
                <w:szCs w:val="24"/>
                <w:lang w:eastAsia="en-GB"/>
              </w:rPr>
            </w:pPr>
          </w:p>
        </w:tc>
      </w:tr>
      <w:tr w:rsidR="005C78A2" w:rsidRPr="005C78A2" w14:paraId="1C04F806" w14:textId="77777777" w:rsidTr="007469D4">
        <w:trPr>
          <w:trHeight w:val="288"/>
        </w:trPr>
        <w:tc>
          <w:tcPr>
            <w:tcW w:w="1953" w:type="dxa"/>
            <w:gridSpan w:val="2"/>
            <w:tcBorders>
              <w:top w:val="nil"/>
              <w:left w:val="nil"/>
              <w:bottom w:val="nil"/>
              <w:right w:val="nil"/>
            </w:tcBorders>
            <w:shd w:val="clear" w:color="auto" w:fill="auto"/>
            <w:noWrap/>
            <w:vAlign w:val="bottom"/>
            <w:hideMark/>
          </w:tcPr>
          <w:p w14:paraId="5D220FDD" w14:textId="77777777" w:rsidR="007469D4" w:rsidRDefault="007469D4" w:rsidP="005C78A2">
            <w:pPr>
              <w:spacing w:after="0" w:line="240" w:lineRule="auto"/>
              <w:rPr>
                <w:rFonts w:ascii="Calibri" w:eastAsia="Times New Roman" w:hAnsi="Calibri" w:cs="Calibri"/>
                <w:b/>
                <w:color w:val="000000"/>
                <w:lang w:eastAsia="en-GB"/>
              </w:rPr>
            </w:pPr>
          </w:p>
          <w:p w14:paraId="3CA35C10" w14:textId="65C8A2FF" w:rsidR="005C78A2" w:rsidRPr="005C78A2" w:rsidRDefault="005C78A2" w:rsidP="005C78A2">
            <w:pPr>
              <w:spacing w:after="0" w:line="240" w:lineRule="auto"/>
              <w:rPr>
                <w:rFonts w:ascii="Calibri" w:eastAsia="Times New Roman" w:hAnsi="Calibri" w:cs="Calibri"/>
                <w:b/>
                <w:color w:val="000000"/>
                <w:lang w:eastAsia="en-GB"/>
              </w:rPr>
            </w:pPr>
            <w:r w:rsidRPr="005C78A2">
              <w:rPr>
                <w:rFonts w:ascii="Calibri" w:eastAsia="Times New Roman" w:hAnsi="Calibri" w:cs="Calibri"/>
                <w:b/>
                <w:color w:val="000000"/>
                <w:lang w:eastAsia="en-GB"/>
              </w:rPr>
              <w:t>Appendix 1</w:t>
            </w:r>
          </w:p>
        </w:tc>
        <w:tc>
          <w:tcPr>
            <w:tcW w:w="984" w:type="dxa"/>
            <w:tcBorders>
              <w:top w:val="nil"/>
              <w:left w:val="nil"/>
              <w:bottom w:val="nil"/>
              <w:right w:val="nil"/>
            </w:tcBorders>
            <w:shd w:val="clear" w:color="auto" w:fill="auto"/>
            <w:noWrap/>
            <w:vAlign w:val="bottom"/>
            <w:hideMark/>
          </w:tcPr>
          <w:p w14:paraId="620F9C24" w14:textId="77777777" w:rsidR="005C78A2" w:rsidRPr="005C78A2" w:rsidRDefault="005C78A2" w:rsidP="005C78A2">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hideMark/>
          </w:tcPr>
          <w:p w14:paraId="0BE5F21D" w14:textId="77777777" w:rsidR="005C78A2" w:rsidRPr="005C78A2" w:rsidRDefault="005C78A2" w:rsidP="005C78A2">
            <w:pPr>
              <w:spacing w:after="0" w:line="240" w:lineRule="auto"/>
              <w:rPr>
                <w:rFonts w:ascii="Times New Roman" w:eastAsia="Times New Roman" w:hAnsi="Times New Roman" w:cs="Times New Roman"/>
                <w:sz w:val="20"/>
                <w:szCs w:val="20"/>
                <w:lang w:eastAsia="en-GB"/>
              </w:rPr>
            </w:pPr>
          </w:p>
        </w:tc>
        <w:tc>
          <w:tcPr>
            <w:tcW w:w="976" w:type="dxa"/>
            <w:gridSpan w:val="2"/>
            <w:tcBorders>
              <w:top w:val="nil"/>
              <w:left w:val="nil"/>
              <w:bottom w:val="nil"/>
              <w:right w:val="nil"/>
            </w:tcBorders>
            <w:shd w:val="clear" w:color="auto" w:fill="auto"/>
            <w:noWrap/>
            <w:vAlign w:val="bottom"/>
            <w:hideMark/>
          </w:tcPr>
          <w:p w14:paraId="0F85FEA2" w14:textId="77777777" w:rsidR="005C78A2" w:rsidRPr="005C78A2" w:rsidRDefault="005C78A2" w:rsidP="005C78A2">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228633E4" w14:textId="77777777" w:rsidR="005C78A2" w:rsidRPr="005C78A2" w:rsidRDefault="005C78A2" w:rsidP="005C78A2">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1817DA9" w14:textId="77777777" w:rsidR="005C78A2" w:rsidRPr="005C78A2" w:rsidRDefault="005C78A2" w:rsidP="005C78A2">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2FBE68FA" w14:textId="77777777" w:rsidR="005C78A2" w:rsidRPr="005C78A2" w:rsidRDefault="005C78A2" w:rsidP="005C78A2">
            <w:pPr>
              <w:spacing w:after="0" w:line="240" w:lineRule="auto"/>
              <w:rPr>
                <w:rFonts w:ascii="Times New Roman" w:eastAsia="Times New Roman" w:hAnsi="Times New Roman" w:cs="Times New Roman"/>
                <w:sz w:val="20"/>
                <w:szCs w:val="20"/>
                <w:lang w:eastAsia="en-GB"/>
              </w:rPr>
            </w:pPr>
          </w:p>
        </w:tc>
        <w:tc>
          <w:tcPr>
            <w:tcW w:w="976" w:type="dxa"/>
            <w:gridSpan w:val="2"/>
            <w:tcBorders>
              <w:top w:val="nil"/>
              <w:left w:val="nil"/>
              <w:bottom w:val="nil"/>
              <w:right w:val="nil"/>
            </w:tcBorders>
            <w:shd w:val="clear" w:color="auto" w:fill="auto"/>
            <w:noWrap/>
            <w:vAlign w:val="bottom"/>
            <w:hideMark/>
          </w:tcPr>
          <w:p w14:paraId="36CE1B95" w14:textId="77777777" w:rsidR="005C78A2" w:rsidRPr="005C78A2" w:rsidRDefault="005C78A2" w:rsidP="005C78A2">
            <w:pPr>
              <w:spacing w:after="0" w:line="240" w:lineRule="auto"/>
              <w:rPr>
                <w:rFonts w:ascii="Times New Roman" w:eastAsia="Times New Roman" w:hAnsi="Times New Roman" w:cs="Times New Roman"/>
                <w:sz w:val="20"/>
                <w:szCs w:val="20"/>
                <w:lang w:eastAsia="en-GB"/>
              </w:rPr>
            </w:pPr>
          </w:p>
        </w:tc>
      </w:tr>
      <w:tr w:rsidR="005C78A2" w:rsidRPr="005C78A2" w14:paraId="5F9A8767" w14:textId="77777777" w:rsidTr="007469D4">
        <w:trPr>
          <w:trHeight w:val="288"/>
        </w:trPr>
        <w:tc>
          <w:tcPr>
            <w:tcW w:w="2937" w:type="dxa"/>
            <w:gridSpan w:val="3"/>
            <w:tcBorders>
              <w:top w:val="nil"/>
              <w:left w:val="nil"/>
              <w:bottom w:val="nil"/>
              <w:right w:val="nil"/>
            </w:tcBorders>
            <w:shd w:val="clear" w:color="auto" w:fill="auto"/>
            <w:noWrap/>
            <w:vAlign w:val="bottom"/>
            <w:hideMark/>
          </w:tcPr>
          <w:p w14:paraId="5E7AD441" w14:textId="2C351A52" w:rsidR="005C78A2" w:rsidRPr="005C78A2" w:rsidRDefault="005C78A2" w:rsidP="005C78A2">
            <w:pPr>
              <w:spacing w:after="0" w:line="240" w:lineRule="auto"/>
              <w:rPr>
                <w:rFonts w:ascii="Calibri" w:eastAsia="Times New Roman" w:hAnsi="Calibri" w:cs="Calibri"/>
                <w:b/>
                <w:color w:val="000000"/>
                <w:lang w:eastAsia="en-GB"/>
              </w:rPr>
            </w:pPr>
            <w:r w:rsidRPr="005C78A2">
              <w:rPr>
                <w:rFonts w:ascii="Calibri" w:eastAsia="Times New Roman" w:hAnsi="Calibri" w:cs="Calibri"/>
                <w:b/>
                <w:color w:val="000000"/>
                <w:lang w:eastAsia="en-GB"/>
              </w:rPr>
              <w:t>ICO</w:t>
            </w:r>
            <w:r w:rsidR="007469D4">
              <w:rPr>
                <w:rFonts w:ascii="Calibri" w:eastAsia="Times New Roman" w:hAnsi="Calibri" w:cs="Calibri"/>
                <w:b/>
                <w:color w:val="000000"/>
                <w:lang w:eastAsia="en-GB"/>
              </w:rPr>
              <w:t> </w:t>
            </w:r>
            <w:r w:rsidRPr="005C78A2">
              <w:rPr>
                <w:rFonts w:ascii="Calibri" w:eastAsia="Times New Roman" w:hAnsi="Calibri" w:cs="Calibri"/>
                <w:b/>
                <w:color w:val="000000"/>
                <w:lang w:eastAsia="en-GB"/>
              </w:rPr>
              <w:t>notification</w:t>
            </w:r>
            <w:r w:rsidR="007469D4">
              <w:rPr>
                <w:rFonts w:ascii="Calibri" w:eastAsia="Times New Roman" w:hAnsi="Calibri" w:cs="Calibri"/>
                <w:b/>
                <w:color w:val="000000"/>
                <w:lang w:eastAsia="en-GB"/>
              </w:rPr>
              <w:t> </w:t>
            </w:r>
            <w:r w:rsidRPr="005C78A2">
              <w:rPr>
                <w:rFonts w:ascii="Calibri" w:eastAsia="Times New Roman" w:hAnsi="Calibri" w:cs="Calibri"/>
                <w:b/>
                <w:color w:val="000000"/>
                <w:lang w:eastAsia="en-GB"/>
              </w:rPr>
              <w:t>requirements</w:t>
            </w:r>
          </w:p>
        </w:tc>
        <w:tc>
          <w:tcPr>
            <w:tcW w:w="976" w:type="dxa"/>
            <w:tcBorders>
              <w:top w:val="nil"/>
              <w:left w:val="nil"/>
              <w:bottom w:val="nil"/>
              <w:right w:val="nil"/>
            </w:tcBorders>
            <w:shd w:val="clear" w:color="auto" w:fill="auto"/>
            <w:noWrap/>
            <w:vAlign w:val="bottom"/>
            <w:hideMark/>
          </w:tcPr>
          <w:p w14:paraId="292DA38C" w14:textId="77777777" w:rsidR="005C78A2" w:rsidRPr="005C78A2" w:rsidRDefault="005C78A2" w:rsidP="005C78A2">
            <w:pPr>
              <w:spacing w:after="0" w:line="240" w:lineRule="auto"/>
              <w:rPr>
                <w:rFonts w:ascii="Calibri" w:eastAsia="Times New Roman" w:hAnsi="Calibri" w:cs="Calibri"/>
                <w:color w:val="000000"/>
                <w:lang w:eastAsia="en-GB"/>
              </w:rPr>
            </w:pPr>
          </w:p>
        </w:tc>
        <w:tc>
          <w:tcPr>
            <w:tcW w:w="976" w:type="dxa"/>
            <w:gridSpan w:val="2"/>
            <w:tcBorders>
              <w:top w:val="nil"/>
              <w:left w:val="nil"/>
              <w:bottom w:val="nil"/>
              <w:right w:val="nil"/>
            </w:tcBorders>
            <w:shd w:val="clear" w:color="auto" w:fill="auto"/>
            <w:noWrap/>
            <w:vAlign w:val="bottom"/>
            <w:hideMark/>
          </w:tcPr>
          <w:p w14:paraId="56E7F4D8" w14:textId="77777777" w:rsidR="005C78A2" w:rsidRPr="005C78A2" w:rsidRDefault="005C78A2" w:rsidP="005C78A2">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BA8EB25" w14:textId="77777777" w:rsidR="005C78A2" w:rsidRPr="005C78A2" w:rsidRDefault="005C78A2" w:rsidP="005C78A2">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3A51BAC4" w14:textId="77777777" w:rsidR="005C78A2" w:rsidRPr="005C78A2" w:rsidRDefault="005C78A2" w:rsidP="005C78A2">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6C76C040" w14:textId="77777777" w:rsidR="005C78A2" w:rsidRPr="005C78A2" w:rsidRDefault="005C78A2" w:rsidP="005C78A2">
            <w:pPr>
              <w:spacing w:after="0" w:line="240" w:lineRule="auto"/>
              <w:rPr>
                <w:rFonts w:ascii="Times New Roman" w:eastAsia="Times New Roman" w:hAnsi="Times New Roman" w:cs="Times New Roman"/>
                <w:sz w:val="20"/>
                <w:szCs w:val="20"/>
                <w:lang w:eastAsia="en-GB"/>
              </w:rPr>
            </w:pPr>
          </w:p>
        </w:tc>
        <w:tc>
          <w:tcPr>
            <w:tcW w:w="976" w:type="dxa"/>
            <w:gridSpan w:val="2"/>
            <w:tcBorders>
              <w:top w:val="nil"/>
              <w:left w:val="nil"/>
              <w:bottom w:val="nil"/>
              <w:right w:val="nil"/>
            </w:tcBorders>
            <w:shd w:val="clear" w:color="auto" w:fill="auto"/>
            <w:noWrap/>
            <w:vAlign w:val="bottom"/>
            <w:hideMark/>
          </w:tcPr>
          <w:p w14:paraId="22BA494B" w14:textId="77777777" w:rsidR="005C78A2" w:rsidRPr="005C78A2" w:rsidRDefault="005C78A2" w:rsidP="005C78A2">
            <w:pPr>
              <w:spacing w:after="0" w:line="240" w:lineRule="auto"/>
              <w:rPr>
                <w:rFonts w:ascii="Times New Roman" w:eastAsia="Times New Roman" w:hAnsi="Times New Roman" w:cs="Times New Roman"/>
                <w:sz w:val="20"/>
                <w:szCs w:val="20"/>
                <w:lang w:eastAsia="en-GB"/>
              </w:rPr>
            </w:pPr>
          </w:p>
        </w:tc>
      </w:tr>
      <w:tr w:rsidR="005C78A2" w:rsidRPr="005C78A2" w14:paraId="78EA3C29" w14:textId="77777777" w:rsidTr="007469D4">
        <w:trPr>
          <w:trHeight w:val="288"/>
        </w:trPr>
        <w:tc>
          <w:tcPr>
            <w:tcW w:w="977" w:type="dxa"/>
            <w:tcBorders>
              <w:top w:val="nil"/>
              <w:left w:val="nil"/>
              <w:bottom w:val="nil"/>
              <w:right w:val="nil"/>
            </w:tcBorders>
            <w:shd w:val="clear" w:color="auto" w:fill="auto"/>
            <w:noWrap/>
            <w:vAlign w:val="bottom"/>
            <w:hideMark/>
          </w:tcPr>
          <w:p w14:paraId="46496D5C" w14:textId="77777777" w:rsidR="005C78A2" w:rsidRPr="005C78A2" w:rsidRDefault="005C78A2" w:rsidP="005C78A2">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9F52E54" w14:textId="77777777" w:rsidR="005C78A2" w:rsidRPr="005C78A2" w:rsidRDefault="005C78A2" w:rsidP="005C78A2">
            <w:pPr>
              <w:spacing w:after="0" w:line="240" w:lineRule="auto"/>
              <w:rPr>
                <w:rFonts w:ascii="Times New Roman" w:eastAsia="Times New Roman" w:hAnsi="Times New Roman" w:cs="Times New Roman"/>
                <w:sz w:val="20"/>
                <w:szCs w:val="20"/>
                <w:lang w:eastAsia="en-GB"/>
              </w:rPr>
            </w:pPr>
          </w:p>
        </w:tc>
        <w:tc>
          <w:tcPr>
            <w:tcW w:w="984" w:type="dxa"/>
            <w:tcBorders>
              <w:top w:val="nil"/>
              <w:left w:val="nil"/>
              <w:bottom w:val="nil"/>
              <w:right w:val="nil"/>
            </w:tcBorders>
            <w:shd w:val="clear" w:color="auto" w:fill="auto"/>
            <w:noWrap/>
            <w:vAlign w:val="bottom"/>
            <w:hideMark/>
          </w:tcPr>
          <w:p w14:paraId="1DFF0012" w14:textId="77777777" w:rsidR="005C78A2" w:rsidRPr="005C78A2" w:rsidRDefault="005C78A2" w:rsidP="005C78A2">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5AB264D1" w14:textId="77777777" w:rsidR="005C78A2" w:rsidRPr="005C78A2" w:rsidRDefault="005C78A2" w:rsidP="005C78A2">
            <w:pPr>
              <w:spacing w:after="0" w:line="240" w:lineRule="auto"/>
              <w:rPr>
                <w:rFonts w:ascii="Times New Roman" w:eastAsia="Times New Roman" w:hAnsi="Times New Roman" w:cs="Times New Roman"/>
                <w:sz w:val="20"/>
                <w:szCs w:val="20"/>
                <w:lang w:eastAsia="en-GB"/>
              </w:rPr>
            </w:pPr>
          </w:p>
        </w:tc>
        <w:tc>
          <w:tcPr>
            <w:tcW w:w="976" w:type="dxa"/>
            <w:gridSpan w:val="2"/>
            <w:tcBorders>
              <w:top w:val="nil"/>
              <w:left w:val="nil"/>
              <w:bottom w:val="nil"/>
              <w:right w:val="nil"/>
            </w:tcBorders>
            <w:shd w:val="clear" w:color="auto" w:fill="auto"/>
            <w:noWrap/>
            <w:vAlign w:val="bottom"/>
            <w:hideMark/>
          </w:tcPr>
          <w:p w14:paraId="08D27B33" w14:textId="77777777" w:rsidR="005C78A2" w:rsidRPr="005C78A2" w:rsidRDefault="005C78A2" w:rsidP="005C78A2">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DCCFBC4" w14:textId="77777777" w:rsidR="005C78A2" w:rsidRPr="005C78A2" w:rsidRDefault="005C78A2" w:rsidP="005C78A2">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BE35670" w14:textId="77777777" w:rsidR="005C78A2" w:rsidRPr="005C78A2" w:rsidRDefault="005C78A2" w:rsidP="005C78A2">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2B77BE10" w14:textId="77777777" w:rsidR="005C78A2" w:rsidRPr="005C78A2" w:rsidRDefault="005C78A2" w:rsidP="005C78A2">
            <w:pPr>
              <w:spacing w:after="0" w:line="240" w:lineRule="auto"/>
              <w:rPr>
                <w:rFonts w:ascii="Times New Roman" w:eastAsia="Times New Roman" w:hAnsi="Times New Roman" w:cs="Times New Roman"/>
                <w:sz w:val="20"/>
                <w:szCs w:val="20"/>
                <w:lang w:eastAsia="en-GB"/>
              </w:rPr>
            </w:pPr>
          </w:p>
        </w:tc>
        <w:tc>
          <w:tcPr>
            <w:tcW w:w="976" w:type="dxa"/>
            <w:gridSpan w:val="2"/>
            <w:tcBorders>
              <w:top w:val="nil"/>
              <w:left w:val="nil"/>
              <w:bottom w:val="nil"/>
              <w:right w:val="nil"/>
            </w:tcBorders>
            <w:shd w:val="clear" w:color="auto" w:fill="auto"/>
            <w:noWrap/>
            <w:vAlign w:val="bottom"/>
            <w:hideMark/>
          </w:tcPr>
          <w:p w14:paraId="2BC32835" w14:textId="77777777" w:rsidR="005C78A2" w:rsidRPr="005C78A2" w:rsidRDefault="005C78A2" w:rsidP="005C78A2">
            <w:pPr>
              <w:spacing w:after="0" w:line="240" w:lineRule="auto"/>
              <w:rPr>
                <w:rFonts w:ascii="Times New Roman" w:eastAsia="Times New Roman" w:hAnsi="Times New Roman" w:cs="Times New Roman"/>
                <w:sz w:val="20"/>
                <w:szCs w:val="20"/>
                <w:lang w:eastAsia="en-GB"/>
              </w:rPr>
            </w:pPr>
          </w:p>
        </w:tc>
      </w:tr>
      <w:tr w:rsidR="005C78A2" w:rsidRPr="005C78A2" w14:paraId="6BE5F02C" w14:textId="77777777" w:rsidTr="007469D4">
        <w:trPr>
          <w:trHeight w:val="450"/>
        </w:trPr>
        <w:tc>
          <w:tcPr>
            <w:tcW w:w="8793" w:type="dxa"/>
            <w:gridSpan w:val="11"/>
            <w:vMerge w:val="restart"/>
            <w:tcBorders>
              <w:top w:val="nil"/>
              <w:left w:val="nil"/>
              <w:bottom w:val="nil"/>
              <w:right w:val="nil"/>
            </w:tcBorders>
            <w:shd w:val="clear" w:color="auto" w:fill="auto"/>
            <w:hideMark/>
          </w:tcPr>
          <w:p w14:paraId="4D12F8F7" w14:textId="7A6F48C5" w:rsidR="005C78A2" w:rsidRPr="005C78A2" w:rsidRDefault="005C78A2" w:rsidP="005C78A2">
            <w:pPr>
              <w:spacing w:after="0" w:line="240" w:lineRule="auto"/>
              <w:jc w:val="both"/>
              <w:rPr>
                <w:rFonts w:ascii="Calibri" w:eastAsia="Times New Roman" w:hAnsi="Calibri" w:cs="Calibri"/>
                <w:color w:val="000000"/>
                <w:lang w:eastAsia="en-GB"/>
              </w:rPr>
            </w:pPr>
            <w:r w:rsidRPr="005C78A2">
              <w:rPr>
                <w:rFonts w:ascii="Calibri" w:eastAsia="Times New Roman" w:hAnsi="Calibri" w:cs="Calibri"/>
                <w:color w:val="000000"/>
                <w:lang w:eastAsia="en-GB"/>
              </w:rPr>
              <w:t>As part of the data breach notification process, the directors and GDPR manager is to prepare an informed opinion as to whether the ICO are required to be notified and this decision is to be formally approved by the directors. The decision on whether to notify the ICO must be made with all relevant information available and must be informed via a thorough understanding of the reporting requirements.</w:t>
            </w:r>
          </w:p>
        </w:tc>
      </w:tr>
      <w:tr w:rsidR="005C78A2" w:rsidRPr="005C78A2" w14:paraId="61CF5E87" w14:textId="77777777" w:rsidTr="007469D4">
        <w:trPr>
          <w:trHeight w:val="450"/>
        </w:trPr>
        <w:tc>
          <w:tcPr>
            <w:tcW w:w="8793" w:type="dxa"/>
            <w:gridSpan w:val="11"/>
            <w:vMerge/>
            <w:tcBorders>
              <w:top w:val="nil"/>
              <w:left w:val="nil"/>
              <w:bottom w:val="nil"/>
              <w:right w:val="nil"/>
            </w:tcBorders>
            <w:vAlign w:val="center"/>
            <w:hideMark/>
          </w:tcPr>
          <w:p w14:paraId="6F3BBD05" w14:textId="77777777" w:rsidR="005C78A2" w:rsidRPr="005C78A2" w:rsidRDefault="005C78A2" w:rsidP="005C78A2">
            <w:pPr>
              <w:spacing w:after="0" w:line="240" w:lineRule="auto"/>
              <w:jc w:val="both"/>
              <w:rPr>
                <w:rFonts w:ascii="Calibri" w:eastAsia="Times New Roman" w:hAnsi="Calibri" w:cs="Calibri"/>
                <w:color w:val="000000"/>
                <w:lang w:eastAsia="en-GB"/>
              </w:rPr>
            </w:pPr>
          </w:p>
        </w:tc>
      </w:tr>
      <w:tr w:rsidR="005C78A2" w:rsidRPr="005C78A2" w14:paraId="6772A9FA" w14:textId="77777777" w:rsidTr="007469D4">
        <w:trPr>
          <w:trHeight w:val="450"/>
        </w:trPr>
        <w:tc>
          <w:tcPr>
            <w:tcW w:w="8793" w:type="dxa"/>
            <w:gridSpan w:val="11"/>
            <w:vMerge/>
            <w:tcBorders>
              <w:top w:val="nil"/>
              <w:left w:val="nil"/>
              <w:bottom w:val="nil"/>
              <w:right w:val="nil"/>
            </w:tcBorders>
            <w:vAlign w:val="center"/>
            <w:hideMark/>
          </w:tcPr>
          <w:p w14:paraId="6B6A48AB" w14:textId="77777777" w:rsidR="005C78A2" w:rsidRPr="005C78A2" w:rsidRDefault="005C78A2" w:rsidP="005C78A2">
            <w:pPr>
              <w:spacing w:after="0" w:line="240" w:lineRule="auto"/>
              <w:jc w:val="both"/>
              <w:rPr>
                <w:rFonts w:ascii="Calibri" w:eastAsia="Times New Roman" w:hAnsi="Calibri" w:cs="Calibri"/>
                <w:color w:val="000000"/>
                <w:lang w:eastAsia="en-GB"/>
              </w:rPr>
            </w:pPr>
          </w:p>
        </w:tc>
      </w:tr>
      <w:tr w:rsidR="005C78A2" w:rsidRPr="005C78A2" w14:paraId="6C665710" w14:textId="77777777" w:rsidTr="007469D4">
        <w:trPr>
          <w:trHeight w:val="450"/>
        </w:trPr>
        <w:tc>
          <w:tcPr>
            <w:tcW w:w="8793" w:type="dxa"/>
            <w:gridSpan w:val="11"/>
            <w:vMerge/>
            <w:tcBorders>
              <w:top w:val="nil"/>
              <w:left w:val="nil"/>
              <w:bottom w:val="nil"/>
              <w:right w:val="nil"/>
            </w:tcBorders>
            <w:vAlign w:val="center"/>
            <w:hideMark/>
          </w:tcPr>
          <w:p w14:paraId="34EFBE5A" w14:textId="77777777" w:rsidR="005C78A2" w:rsidRPr="005C78A2" w:rsidRDefault="005C78A2" w:rsidP="005C78A2">
            <w:pPr>
              <w:spacing w:after="0" w:line="240" w:lineRule="auto"/>
              <w:jc w:val="both"/>
              <w:rPr>
                <w:rFonts w:ascii="Calibri" w:eastAsia="Times New Roman" w:hAnsi="Calibri" w:cs="Calibri"/>
                <w:color w:val="000000"/>
                <w:lang w:eastAsia="en-GB"/>
              </w:rPr>
            </w:pPr>
          </w:p>
        </w:tc>
      </w:tr>
      <w:tr w:rsidR="005C78A2" w:rsidRPr="005C78A2" w14:paraId="1EA78E74" w14:textId="77777777" w:rsidTr="007469D4">
        <w:trPr>
          <w:trHeight w:val="450"/>
        </w:trPr>
        <w:tc>
          <w:tcPr>
            <w:tcW w:w="8793" w:type="dxa"/>
            <w:gridSpan w:val="11"/>
            <w:vMerge w:val="restart"/>
            <w:tcBorders>
              <w:top w:val="nil"/>
              <w:left w:val="nil"/>
              <w:bottom w:val="nil"/>
              <w:right w:val="nil"/>
            </w:tcBorders>
            <w:shd w:val="clear" w:color="auto" w:fill="auto"/>
            <w:hideMark/>
          </w:tcPr>
          <w:p w14:paraId="5A66390D" w14:textId="09E37BFC" w:rsidR="005C78A2" w:rsidRPr="005C78A2" w:rsidRDefault="005C78A2" w:rsidP="005C78A2">
            <w:pPr>
              <w:spacing w:after="0" w:line="240" w:lineRule="auto"/>
              <w:jc w:val="both"/>
              <w:rPr>
                <w:rFonts w:ascii="Calibri" w:eastAsia="Times New Roman" w:hAnsi="Calibri" w:cs="Calibri"/>
                <w:color w:val="000000"/>
                <w:lang w:eastAsia="en-GB"/>
              </w:rPr>
            </w:pPr>
            <w:r w:rsidRPr="005C78A2">
              <w:rPr>
                <w:rFonts w:ascii="Calibri" w:eastAsia="Times New Roman" w:hAnsi="Calibri" w:cs="Calibri"/>
                <w:color w:val="000000"/>
                <w:lang w:eastAsia="en-GB"/>
              </w:rPr>
              <w:t>When a personal data breach has occurred, you need to establish the likelihood and severity of the resulting risk to people's rights and freedoms. If it's likely that there will be a risk, then you must notify the ICO; if it's unlikely then you don't have to report it. However. if you decide you don't need to report the breach, you need to be able to justify this decision, so you should document it.</w:t>
            </w:r>
          </w:p>
        </w:tc>
      </w:tr>
      <w:tr w:rsidR="005C78A2" w:rsidRPr="005C78A2" w14:paraId="23BFBC22" w14:textId="77777777" w:rsidTr="007469D4">
        <w:trPr>
          <w:trHeight w:val="450"/>
        </w:trPr>
        <w:tc>
          <w:tcPr>
            <w:tcW w:w="8793" w:type="dxa"/>
            <w:gridSpan w:val="11"/>
            <w:vMerge/>
            <w:tcBorders>
              <w:top w:val="nil"/>
              <w:left w:val="nil"/>
              <w:bottom w:val="nil"/>
              <w:right w:val="nil"/>
            </w:tcBorders>
            <w:vAlign w:val="center"/>
            <w:hideMark/>
          </w:tcPr>
          <w:p w14:paraId="1D10ACBE" w14:textId="77777777" w:rsidR="005C78A2" w:rsidRPr="005C78A2" w:rsidRDefault="005C78A2" w:rsidP="005C78A2">
            <w:pPr>
              <w:spacing w:after="0" w:line="240" w:lineRule="auto"/>
              <w:jc w:val="both"/>
              <w:rPr>
                <w:rFonts w:ascii="Calibri" w:eastAsia="Times New Roman" w:hAnsi="Calibri" w:cs="Calibri"/>
                <w:color w:val="000000"/>
                <w:lang w:eastAsia="en-GB"/>
              </w:rPr>
            </w:pPr>
          </w:p>
        </w:tc>
      </w:tr>
      <w:tr w:rsidR="005C78A2" w:rsidRPr="005C78A2" w14:paraId="7A46B8B9" w14:textId="77777777" w:rsidTr="007469D4">
        <w:trPr>
          <w:trHeight w:val="450"/>
        </w:trPr>
        <w:tc>
          <w:tcPr>
            <w:tcW w:w="8793" w:type="dxa"/>
            <w:gridSpan w:val="11"/>
            <w:vMerge/>
            <w:tcBorders>
              <w:top w:val="nil"/>
              <w:left w:val="nil"/>
              <w:bottom w:val="nil"/>
              <w:right w:val="nil"/>
            </w:tcBorders>
            <w:vAlign w:val="center"/>
            <w:hideMark/>
          </w:tcPr>
          <w:p w14:paraId="0DA1264B" w14:textId="77777777" w:rsidR="005C78A2" w:rsidRPr="005C78A2" w:rsidRDefault="005C78A2" w:rsidP="005C78A2">
            <w:pPr>
              <w:spacing w:after="0" w:line="240" w:lineRule="auto"/>
              <w:jc w:val="both"/>
              <w:rPr>
                <w:rFonts w:ascii="Calibri" w:eastAsia="Times New Roman" w:hAnsi="Calibri" w:cs="Calibri"/>
                <w:color w:val="000000"/>
                <w:lang w:eastAsia="en-GB"/>
              </w:rPr>
            </w:pPr>
          </w:p>
        </w:tc>
      </w:tr>
      <w:tr w:rsidR="005C78A2" w:rsidRPr="005C78A2" w14:paraId="0534CA07" w14:textId="77777777" w:rsidTr="007469D4">
        <w:trPr>
          <w:trHeight w:val="450"/>
        </w:trPr>
        <w:tc>
          <w:tcPr>
            <w:tcW w:w="8793" w:type="dxa"/>
            <w:gridSpan w:val="11"/>
            <w:vMerge/>
            <w:tcBorders>
              <w:top w:val="nil"/>
              <w:left w:val="nil"/>
              <w:bottom w:val="nil"/>
              <w:right w:val="nil"/>
            </w:tcBorders>
            <w:vAlign w:val="center"/>
            <w:hideMark/>
          </w:tcPr>
          <w:p w14:paraId="06299B3B" w14:textId="77777777" w:rsidR="005C78A2" w:rsidRPr="005C78A2" w:rsidRDefault="005C78A2" w:rsidP="005C78A2">
            <w:pPr>
              <w:spacing w:after="0" w:line="240" w:lineRule="auto"/>
              <w:jc w:val="both"/>
              <w:rPr>
                <w:rFonts w:ascii="Calibri" w:eastAsia="Times New Roman" w:hAnsi="Calibri" w:cs="Calibri"/>
                <w:color w:val="000000"/>
                <w:lang w:eastAsia="en-GB"/>
              </w:rPr>
            </w:pPr>
          </w:p>
        </w:tc>
      </w:tr>
      <w:tr w:rsidR="005C78A2" w:rsidRPr="005C78A2" w14:paraId="447AAF89" w14:textId="77777777" w:rsidTr="007469D4">
        <w:trPr>
          <w:trHeight w:val="450"/>
        </w:trPr>
        <w:tc>
          <w:tcPr>
            <w:tcW w:w="8793" w:type="dxa"/>
            <w:gridSpan w:val="11"/>
            <w:vMerge w:val="restart"/>
            <w:tcBorders>
              <w:top w:val="nil"/>
              <w:left w:val="nil"/>
              <w:bottom w:val="nil"/>
              <w:right w:val="nil"/>
            </w:tcBorders>
            <w:shd w:val="clear" w:color="auto" w:fill="auto"/>
            <w:hideMark/>
          </w:tcPr>
          <w:p w14:paraId="3B6C4AB4" w14:textId="77777777" w:rsidR="005C78A2" w:rsidRPr="005C78A2" w:rsidRDefault="005C78A2" w:rsidP="005C78A2">
            <w:pPr>
              <w:spacing w:after="0" w:line="240" w:lineRule="auto"/>
              <w:jc w:val="both"/>
              <w:rPr>
                <w:rFonts w:ascii="Calibri" w:eastAsia="Times New Roman" w:hAnsi="Calibri" w:cs="Calibri"/>
                <w:color w:val="000000"/>
                <w:lang w:eastAsia="en-GB"/>
              </w:rPr>
            </w:pPr>
            <w:r w:rsidRPr="005C78A2">
              <w:rPr>
                <w:rFonts w:ascii="Calibri" w:eastAsia="Times New Roman" w:hAnsi="Calibri" w:cs="Calibri"/>
                <w:color w:val="000000"/>
                <w:lang w:eastAsia="en-GB"/>
              </w:rPr>
              <w:t>In assessing risk to rights and freedoms, it's important to focus on the potential negative consequences for individuals. Recital 85 of the GDPR explains that:</w:t>
            </w:r>
          </w:p>
        </w:tc>
      </w:tr>
      <w:tr w:rsidR="005C78A2" w:rsidRPr="005C78A2" w14:paraId="5316F782" w14:textId="77777777" w:rsidTr="007469D4">
        <w:trPr>
          <w:trHeight w:val="450"/>
        </w:trPr>
        <w:tc>
          <w:tcPr>
            <w:tcW w:w="8793" w:type="dxa"/>
            <w:gridSpan w:val="11"/>
            <w:vMerge/>
            <w:tcBorders>
              <w:top w:val="nil"/>
              <w:left w:val="nil"/>
              <w:bottom w:val="nil"/>
              <w:right w:val="nil"/>
            </w:tcBorders>
            <w:vAlign w:val="center"/>
            <w:hideMark/>
          </w:tcPr>
          <w:p w14:paraId="31ACF3EF" w14:textId="77777777" w:rsidR="005C78A2" w:rsidRPr="005C78A2" w:rsidRDefault="005C78A2" w:rsidP="005C78A2">
            <w:pPr>
              <w:spacing w:after="0" w:line="240" w:lineRule="auto"/>
              <w:jc w:val="both"/>
              <w:rPr>
                <w:rFonts w:ascii="Calibri" w:eastAsia="Times New Roman" w:hAnsi="Calibri" w:cs="Calibri"/>
                <w:color w:val="000000"/>
                <w:lang w:eastAsia="en-GB"/>
              </w:rPr>
            </w:pPr>
          </w:p>
        </w:tc>
      </w:tr>
      <w:tr w:rsidR="005C78A2" w:rsidRPr="005C78A2" w14:paraId="70C2F93F" w14:textId="77777777" w:rsidTr="007469D4">
        <w:trPr>
          <w:trHeight w:val="450"/>
        </w:trPr>
        <w:tc>
          <w:tcPr>
            <w:tcW w:w="8793" w:type="dxa"/>
            <w:gridSpan w:val="11"/>
            <w:vMerge w:val="restart"/>
            <w:tcBorders>
              <w:top w:val="nil"/>
              <w:left w:val="nil"/>
              <w:bottom w:val="nil"/>
              <w:right w:val="nil"/>
            </w:tcBorders>
            <w:shd w:val="clear" w:color="auto" w:fill="auto"/>
            <w:hideMark/>
          </w:tcPr>
          <w:p w14:paraId="29C078BC" w14:textId="747D4597" w:rsidR="005C78A2" w:rsidRDefault="005C78A2" w:rsidP="005C78A2">
            <w:pPr>
              <w:spacing w:after="0" w:line="240" w:lineRule="auto"/>
              <w:jc w:val="both"/>
              <w:rPr>
                <w:rFonts w:ascii="Calibri" w:eastAsia="Times New Roman" w:hAnsi="Calibri" w:cs="Calibri"/>
                <w:color w:val="000000"/>
                <w:lang w:eastAsia="en-GB"/>
              </w:rPr>
            </w:pPr>
            <w:r w:rsidRPr="005C78A2">
              <w:rPr>
                <w:rFonts w:ascii="Calibri" w:eastAsia="Times New Roman" w:hAnsi="Calibri" w:cs="Calibri"/>
                <w:color w:val="000000"/>
                <w:lang w:eastAsia="en-GB"/>
              </w:rPr>
              <w:t>"A personal data breach may, if not addressed in an appropriate and timely manner, result in physical, material or non-material damage to natural persons such as loss of control over their personal data or limitation of their rights, discrimination, identity theft or fraud, financial loss, unauthorised reversal of pseudonymisation, damage to reputation, loss of confidentiality of personal data protected by professional secrecy or any other significant economic or social disadvantage to the natural person concerned"</w:t>
            </w:r>
          </w:p>
          <w:p w14:paraId="5CEFA612" w14:textId="5B5367C3" w:rsidR="005C78A2" w:rsidRPr="005C78A2" w:rsidRDefault="005C78A2" w:rsidP="005C78A2">
            <w:pPr>
              <w:spacing w:after="0" w:line="240" w:lineRule="auto"/>
              <w:jc w:val="both"/>
              <w:rPr>
                <w:rFonts w:ascii="Calibri" w:eastAsia="Times New Roman" w:hAnsi="Calibri" w:cs="Calibri"/>
                <w:color w:val="000000"/>
                <w:lang w:eastAsia="en-GB"/>
              </w:rPr>
            </w:pPr>
          </w:p>
        </w:tc>
      </w:tr>
      <w:tr w:rsidR="005C78A2" w:rsidRPr="005C78A2" w14:paraId="06BD0B24" w14:textId="77777777" w:rsidTr="007469D4">
        <w:trPr>
          <w:trHeight w:val="450"/>
        </w:trPr>
        <w:tc>
          <w:tcPr>
            <w:tcW w:w="8793" w:type="dxa"/>
            <w:gridSpan w:val="11"/>
            <w:vMerge/>
            <w:tcBorders>
              <w:top w:val="nil"/>
              <w:left w:val="nil"/>
              <w:bottom w:val="nil"/>
              <w:right w:val="nil"/>
            </w:tcBorders>
            <w:vAlign w:val="center"/>
            <w:hideMark/>
          </w:tcPr>
          <w:p w14:paraId="02E0D7A2" w14:textId="77777777" w:rsidR="005C78A2" w:rsidRPr="005C78A2" w:rsidRDefault="005C78A2" w:rsidP="005C78A2">
            <w:pPr>
              <w:spacing w:after="0" w:line="240" w:lineRule="auto"/>
              <w:jc w:val="both"/>
              <w:rPr>
                <w:rFonts w:ascii="Calibri" w:eastAsia="Times New Roman" w:hAnsi="Calibri" w:cs="Calibri"/>
                <w:color w:val="000000"/>
                <w:lang w:eastAsia="en-GB"/>
              </w:rPr>
            </w:pPr>
          </w:p>
        </w:tc>
      </w:tr>
      <w:tr w:rsidR="005C78A2" w:rsidRPr="005C78A2" w14:paraId="314D25B1" w14:textId="77777777" w:rsidTr="007469D4">
        <w:trPr>
          <w:trHeight w:val="450"/>
        </w:trPr>
        <w:tc>
          <w:tcPr>
            <w:tcW w:w="8793" w:type="dxa"/>
            <w:gridSpan w:val="11"/>
            <w:vMerge/>
            <w:tcBorders>
              <w:top w:val="nil"/>
              <w:left w:val="nil"/>
              <w:bottom w:val="nil"/>
              <w:right w:val="nil"/>
            </w:tcBorders>
            <w:vAlign w:val="center"/>
            <w:hideMark/>
          </w:tcPr>
          <w:p w14:paraId="1D611AC8" w14:textId="77777777" w:rsidR="005C78A2" w:rsidRPr="005C78A2" w:rsidRDefault="005C78A2" w:rsidP="005C78A2">
            <w:pPr>
              <w:spacing w:after="0" w:line="240" w:lineRule="auto"/>
              <w:jc w:val="both"/>
              <w:rPr>
                <w:rFonts w:ascii="Calibri" w:eastAsia="Times New Roman" w:hAnsi="Calibri" w:cs="Calibri"/>
                <w:color w:val="000000"/>
                <w:lang w:eastAsia="en-GB"/>
              </w:rPr>
            </w:pPr>
          </w:p>
        </w:tc>
      </w:tr>
      <w:tr w:rsidR="005C78A2" w:rsidRPr="005C78A2" w14:paraId="13FDA547" w14:textId="77777777" w:rsidTr="007469D4">
        <w:trPr>
          <w:trHeight w:val="450"/>
        </w:trPr>
        <w:tc>
          <w:tcPr>
            <w:tcW w:w="8793" w:type="dxa"/>
            <w:gridSpan w:val="11"/>
            <w:vMerge/>
            <w:tcBorders>
              <w:top w:val="nil"/>
              <w:left w:val="nil"/>
              <w:bottom w:val="nil"/>
              <w:right w:val="nil"/>
            </w:tcBorders>
            <w:vAlign w:val="center"/>
            <w:hideMark/>
          </w:tcPr>
          <w:p w14:paraId="77ABC6FC" w14:textId="77777777" w:rsidR="005C78A2" w:rsidRPr="005C78A2" w:rsidRDefault="005C78A2" w:rsidP="005C78A2">
            <w:pPr>
              <w:spacing w:after="0" w:line="240" w:lineRule="auto"/>
              <w:jc w:val="both"/>
              <w:rPr>
                <w:rFonts w:ascii="Calibri" w:eastAsia="Times New Roman" w:hAnsi="Calibri" w:cs="Calibri"/>
                <w:color w:val="000000"/>
                <w:lang w:eastAsia="en-GB"/>
              </w:rPr>
            </w:pPr>
          </w:p>
        </w:tc>
      </w:tr>
      <w:tr w:rsidR="005C78A2" w:rsidRPr="005C78A2" w14:paraId="45C50BEE" w14:textId="77777777" w:rsidTr="007469D4">
        <w:trPr>
          <w:trHeight w:val="450"/>
        </w:trPr>
        <w:tc>
          <w:tcPr>
            <w:tcW w:w="8793" w:type="dxa"/>
            <w:gridSpan w:val="11"/>
            <w:vMerge w:val="restart"/>
            <w:tcBorders>
              <w:top w:val="nil"/>
              <w:left w:val="nil"/>
              <w:bottom w:val="nil"/>
              <w:right w:val="nil"/>
            </w:tcBorders>
            <w:shd w:val="clear" w:color="auto" w:fill="auto"/>
            <w:hideMark/>
          </w:tcPr>
          <w:p w14:paraId="0C4ECAC1" w14:textId="77777777" w:rsidR="005C78A2" w:rsidRPr="005C78A2" w:rsidRDefault="005C78A2" w:rsidP="005C78A2">
            <w:pPr>
              <w:spacing w:after="0" w:line="240" w:lineRule="auto"/>
              <w:jc w:val="both"/>
              <w:rPr>
                <w:rFonts w:ascii="Calibri" w:eastAsia="Times New Roman" w:hAnsi="Calibri" w:cs="Calibri"/>
                <w:color w:val="000000"/>
                <w:lang w:eastAsia="en-GB"/>
              </w:rPr>
            </w:pPr>
            <w:r w:rsidRPr="005C78A2">
              <w:rPr>
                <w:rFonts w:ascii="Calibri" w:eastAsia="Times New Roman" w:hAnsi="Calibri" w:cs="Calibri"/>
                <w:color w:val="000000"/>
                <w:lang w:eastAsia="en-GB"/>
              </w:rPr>
              <w:t>This means that a breach can have a range of adverse effects on individuals, which include emotional distress, and physical and material damage. Some personal data breaches will not lead to risks beyond possible inconvenience to those who need the data to do their job. Other breaches can significantly affect individuals whose personal data has been compromised. You need to assess this case by case, looking at all relevant factors.</w:t>
            </w:r>
          </w:p>
        </w:tc>
      </w:tr>
      <w:tr w:rsidR="005C78A2" w:rsidRPr="005C78A2" w14:paraId="244D5C59" w14:textId="77777777" w:rsidTr="007469D4">
        <w:trPr>
          <w:trHeight w:val="450"/>
        </w:trPr>
        <w:tc>
          <w:tcPr>
            <w:tcW w:w="8793" w:type="dxa"/>
            <w:gridSpan w:val="11"/>
            <w:vMerge/>
            <w:tcBorders>
              <w:top w:val="nil"/>
              <w:left w:val="nil"/>
              <w:bottom w:val="nil"/>
              <w:right w:val="nil"/>
            </w:tcBorders>
            <w:vAlign w:val="center"/>
            <w:hideMark/>
          </w:tcPr>
          <w:p w14:paraId="33677DAE" w14:textId="77777777" w:rsidR="005C78A2" w:rsidRPr="005C78A2" w:rsidRDefault="005C78A2" w:rsidP="005C78A2">
            <w:pPr>
              <w:spacing w:after="0" w:line="240" w:lineRule="auto"/>
              <w:jc w:val="both"/>
              <w:rPr>
                <w:rFonts w:ascii="Calibri" w:eastAsia="Times New Roman" w:hAnsi="Calibri" w:cs="Calibri"/>
                <w:color w:val="000000"/>
                <w:lang w:eastAsia="en-GB"/>
              </w:rPr>
            </w:pPr>
          </w:p>
        </w:tc>
      </w:tr>
      <w:tr w:rsidR="005C78A2" w:rsidRPr="005C78A2" w14:paraId="12E274E6" w14:textId="77777777" w:rsidTr="007469D4">
        <w:trPr>
          <w:trHeight w:val="450"/>
        </w:trPr>
        <w:tc>
          <w:tcPr>
            <w:tcW w:w="8793" w:type="dxa"/>
            <w:gridSpan w:val="11"/>
            <w:vMerge/>
            <w:tcBorders>
              <w:top w:val="nil"/>
              <w:left w:val="nil"/>
              <w:bottom w:val="nil"/>
              <w:right w:val="nil"/>
            </w:tcBorders>
            <w:vAlign w:val="center"/>
            <w:hideMark/>
          </w:tcPr>
          <w:p w14:paraId="46DC7788" w14:textId="77777777" w:rsidR="005C78A2" w:rsidRPr="005C78A2" w:rsidRDefault="005C78A2" w:rsidP="005C78A2">
            <w:pPr>
              <w:spacing w:after="0" w:line="240" w:lineRule="auto"/>
              <w:jc w:val="both"/>
              <w:rPr>
                <w:rFonts w:ascii="Calibri" w:eastAsia="Times New Roman" w:hAnsi="Calibri" w:cs="Calibri"/>
                <w:color w:val="000000"/>
                <w:lang w:eastAsia="en-GB"/>
              </w:rPr>
            </w:pPr>
          </w:p>
        </w:tc>
      </w:tr>
      <w:tr w:rsidR="005C78A2" w:rsidRPr="005C78A2" w14:paraId="0DFD754F" w14:textId="77777777" w:rsidTr="007469D4">
        <w:trPr>
          <w:trHeight w:val="450"/>
        </w:trPr>
        <w:tc>
          <w:tcPr>
            <w:tcW w:w="8793" w:type="dxa"/>
            <w:gridSpan w:val="11"/>
            <w:vMerge/>
            <w:tcBorders>
              <w:top w:val="nil"/>
              <w:left w:val="nil"/>
              <w:bottom w:val="nil"/>
              <w:right w:val="nil"/>
            </w:tcBorders>
            <w:vAlign w:val="center"/>
            <w:hideMark/>
          </w:tcPr>
          <w:p w14:paraId="14AB62E4" w14:textId="77777777" w:rsidR="005C78A2" w:rsidRPr="005C78A2" w:rsidRDefault="005C78A2" w:rsidP="005C78A2">
            <w:pPr>
              <w:spacing w:after="0" w:line="240" w:lineRule="auto"/>
              <w:jc w:val="both"/>
              <w:rPr>
                <w:rFonts w:ascii="Calibri" w:eastAsia="Times New Roman" w:hAnsi="Calibri" w:cs="Calibri"/>
                <w:color w:val="000000"/>
                <w:lang w:eastAsia="en-GB"/>
              </w:rPr>
            </w:pPr>
          </w:p>
        </w:tc>
      </w:tr>
      <w:tr w:rsidR="005C78A2" w:rsidRPr="005C78A2" w14:paraId="762909B6" w14:textId="77777777" w:rsidTr="007469D4">
        <w:trPr>
          <w:trHeight w:val="288"/>
        </w:trPr>
        <w:tc>
          <w:tcPr>
            <w:tcW w:w="8793" w:type="dxa"/>
            <w:gridSpan w:val="11"/>
            <w:tcBorders>
              <w:top w:val="nil"/>
              <w:left w:val="nil"/>
              <w:bottom w:val="nil"/>
              <w:right w:val="nil"/>
            </w:tcBorders>
            <w:shd w:val="clear" w:color="auto" w:fill="auto"/>
            <w:hideMark/>
          </w:tcPr>
          <w:p w14:paraId="7A75040B" w14:textId="77777777" w:rsidR="005C78A2" w:rsidRPr="005C78A2" w:rsidRDefault="005C78A2" w:rsidP="005C78A2">
            <w:pPr>
              <w:spacing w:after="0" w:line="240" w:lineRule="auto"/>
              <w:jc w:val="both"/>
              <w:rPr>
                <w:rFonts w:ascii="Calibri" w:eastAsia="Times New Roman" w:hAnsi="Calibri" w:cs="Calibri"/>
                <w:b/>
                <w:bCs/>
                <w:color w:val="000000"/>
                <w:u w:val="single"/>
                <w:lang w:eastAsia="en-GB"/>
              </w:rPr>
            </w:pPr>
            <w:r w:rsidRPr="005C78A2">
              <w:rPr>
                <w:rFonts w:ascii="Calibri" w:eastAsia="Times New Roman" w:hAnsi="Calibri" w:cs="Calibri"/>
                <w:b/>
                <w:bCs/>
                <w:color w:val="000000"/>
                <w:u w:val="single"/>
                <w:lang w:eastAsia="en-GB"/>
              </w:rPr>
              <w:t>Data Subject notification requirements</w:t>
            </w:r>
          </w:p>
        </w:tc>
      </w:tr>
      <w:tr w:rsidR="005C78A2" w:rsidRPr="005C78A2" w14:paraId="02FF312A" w14:textId="77777777" w:rsidTr="007469D4">
        <w:trPr>
          <w:trHeight w:val="450"/>
        </w:trPr>
        <w:tc>
          <w:tcPr>
            <w:tcW w:w="8793" w:type="dxa"/>
            <w:gridSpan w:val="11"/>
            <w:vMerge w:val="restart"/>
            <w:tcBorders>
              <w:top w:val="nil"/>
              <w:left w:val="nil"/>
              <w:bottom w:val="nil"/>
              <w:right w:val="nil"/>
            </w:tcBorders>
            <w:shd w:val="clear" w:color="auto" w:fill="auto"/>
            <w:hideMark/>
          </w:tcPr>
          <w:p w14:paraId="2BBF45A6" w14:textId="77777777" w:rsidR="007469D4" w:rsidRPr="007469D4" w:rsidRDefault="007469D4" w:rsidP="005C78A2">
            <w:pPr>
              <w:spacing w:after="0" w:line="240" w:lineRule="auto"/>
              <w:jc w:val="both"/>
              <w:rPr>
                <w:rFonts w:ascii="Calibri" w:eastAsia="Times New Roman" w:hAnsi="Calibri" w:cs="Calibri"/>
                <w:color w:val="000000"/>
                <w:sz w:val="16"/>
                <w:szCs w:val="16"/>
                <w:lang w:eastAsia="en-GB"/>
              </w:rPr>
            </w:pPr>
          </w:p>
          <w:p w14:paraId="776B63B4" w14:textId="6162F0DD" w:rsidR="005C78A2" w:rsidRDefault="005C78A2" w:rsidP="005C78A2">
            <w:pPr>
              <w:spacing w:after="0" w:line="240" w:lineRule="auto"/>
              <w:jc w:val="both"/>
              <w:rPr>
                <w:rFonts w:ascii="Calibri" w:eastAsia="Times New Roman" w:hAnsi="Calibri" w:cs="Calibri"/>
                <w:color w:val="000000"/>
                <w:lang w:eastAsia="en-GB"/>
              </w:rPr>
            </w:pPr>
            <w:r w:rsidRPr="005C78A2">
              <w:rPr>
                <w:rFonts w:ascii="Calibri" w:eastAsia="Times New Roman" w:hAnsi="Calibri" w:cs="Calibri"/>
                <w:color w:val="000000"/>
                <w:lang w:eastAsia="en-GB"/>
              </w:rPr>
              <w:t>The convened privacy team must also prepare a recommendation as to whether and in what format data subjects are required to be notified, the directors will formally approve this decision as part of the breach notification, to inform this decision, the following guidelines from the ICO must be considered:</w:t>
            </w:r>
          </w:p>
          <w:p w14:paraId="14D6797B" w14:textId="57E4966B" w:rsidR="005C78A2" w:rsidRPr="005C78A2" w:rsidRDefault="005C78A2" w:rsidP="005C78A2">
            <w:pPr>
              <w:spacing w:after="0" w:line="240" w:lineRule="auto"/>
              <w:jc w:val="both"/>
              <w:rPr>
                <w:rFonts w:ascii="Calibri" w:eastAsia="Times New Roman" w:hAnsi="Calibri" w:cs="Calibri"/>
                <w:color w:val="000000"/>
                <w:lang w:eastAsia="en-GB"/>
              </w:rPr>
            </w:pPr>
          </w:p>
        </w:tc>
      </w:tr>
      <w:tr w:rsidR="005C78A2" w:rsidRPr="005C78A2" w14:paraId="123F8921" w14:textId="77777777" w:rsidTr="007469D4">
        <w:trPr>
          <w:trHeight w:val="450"/>
        </w:trPr>
        <w:tc>
          <w:tcPr>
            <w:tcW w:w="8793" w:type="dxa"/>
            <w:gridSpan w:val="11"/>
            <w:vMerge/>
            <w:tcBorders>
              <w:top w:val="nil"/>
              <w:left w:val="nil"/>
              <w:bottom w:val="nil"/>
              <w:right w:val="nil"/>
            </w:tcBorders>
            <w:vAlign w:val="center"/>
            <w:hideMark/>
          </w:tcPr>
          <w:p w14:paraId="130DC4B2" w14:textId="77777777" w:rsidR="005C78A2" w:rsidRPr="005C78A2" w:rsidRDefault="005C78A2" w:rsidP="005C78A2">
            <w:pPr>
              <w:spacing w:after="0" w:line="240" w:lineRule="auto"/>
              <w:jc w:val="both"/>
              <w:rPr>
                <w:rFonts w:ascii="Calibri" w:eastAsia="Times New Roman" w:hAnsi="Calibri" w:cs="Calibri"/>
                <w:color w:val="000000"/>
                <w:lang w:eastAsia="en-GB"/>
              </w:rPr>
            </w:pPr>
          </w:p>
        </w:tc>
      </w:tr>
      <w:tr w:rsidR="005C78A2" w:rsidRPr="005C78A2" w14:paraId="05FE1B83" w14:textId="77777777" w:rsidTr="007469D4">
        <w:trPr>
          <w:trHeight w:val="450"/>
        </w:trPr>
        <w:tc>
          <w:tcPr>
            <w:tcW w:w="8793" w:type="dxa"/>
            <w:gridSpan w:val="11"/>
            <w:vMerge/>
            <w:tcBorders>
              <w:top w:val="nil"/>
              <w:left w:val="nil"/>
              <w:bottom w:val="nil"/>
              <w:right w:val="nil"/>
            </w:tcBorders>
            <w:vAlign w:val="center"/>
            <w:hideMark/>
          </w:tcPr>
          <w:p w14:paraId="2A7C84C4" w14:textId="77777777" w:rsidR="005C78A2" w:rsidRPr="005C78A2" w:rsidRDefault="005C78A2" w:rsidP="005C78A2">
            <w:pPr>
              <w:spacing w:after="0" w:line="240" w:lineRule="auto"/>
              <w:jc w:val="both"/>
              <w:rPr>
                <w:rFonts w:ascii="Calibri" w:eastAsia="Times New Roman" w:hAnsi="Calibri" w:cs="Calibri"/>
                <w:color w:val="000000"/>
                <w:lang w:eastAsia="en-GB"/>
              </w:rPr>
            </w:pPr>
          </w:p>
        </w:tc>
      </w:tr>
      <w:tr w:rsidR="005C78A2" w:rsidRPr="005C78A2" w14:paraId="160BC59C" w14:textId="77777777" w:rsidTr="007469D4">
        <w:trPr>
          <w:trHeight w:val="450"/>
        </w:trPr>
        <w:tc>
          <w:tcPr>
            <w:tcW w:w="8793" w:type="dxa"/>
            <w:gridSpan w:val="11"/>
            <w:vMerge w:val="restart"/>
            <w:tcBorders>
              <w:top w:val="nil"/>
              <w:left w:val="nil"/>
              <w:bottom w:val="nil"/>
              <w:right w:val="nil"/>
            </w:tcBorders>
            <w:shd w:val="clear" w:color="auto" w:fill="auto"/>
            <w:hideMark/>
          </w:tcPr>
          <w:p w14:paraId="6D1D3F21" w14:textId="77777777" w:rsidR="005C78A2" w:rsidRPr="005C78A2" w:rsidRDefault="005C78A2" w:rsidP="005C78A2">
            <w:pPr>
              <w:spacing w:after="0" w:line="240" w:lineRule="auto"/>
              <w:jc w:val="both"/>
              <w:rPr>
                <w:rFonts w:ascii="Calibri" w:eastAsia="Times New Roman" w:hAnsi="Calibri" w:cs="Calibri"/>
                <w:color w:val="000000"/>
                <w:lang w:eastAsia="en-GB"/>
              </w:rPr>
            </w:pPr>
            <w:r w:rsidRPr="005C78A2">
              <w:rPr>
                <w:rFonts w:ascii="Calibri" w:eastAsia="Times New Roman" w:hAnsi="Calibri" w:cs="Calibri"/>
                <w:color w:val="000000"/>
                <w:lang w:eastAsia="en-GB"/>
              </w:rPr>
              <w:t>If a breach is likely to result in a high risk to the rights and freedoms of individuals, the GDPR says you must inform those concerned directly and without undue delay. In other words, this should take place as soon as possible.</w:t>
            </w:r>
          </w:p>
        </w:tc>
      </w:tr>
      <w:tr w:rsidR="005C78A2" w:rsidRPr="005C78A2" w14:paraId="4CDFF3F5" w14:textId="77777777" w:rsidTr="007469D4">
        <w:trPr>
          <w:trHeight w:val="450"/>
        </w:trPr>
        <w:tc>
          <w:tcPr>
            <w:tcW w:w="8793" w:type="dxa"/>
            <w:gridSpan w:val="11"/>
            <w:vMerge/>
            <w:tcBorders>
              <w:top w:val="nil"/>
              <w:left w:val="nil"/>
              <w:bottom w:val="nil"/>
              <w:right w:val="nil"/>
            </w:tcBorders>
            <w:vAlign w:val="center"/>
            <w:hideMark/>
          </w:tcPr>
          <w:p w14:paraId="5CA8A572" w14:textId="77777777" w:rsidR="005C78A2" w:rsidRPr="005C78A2" w:rsidRDefault="005C78A2" w:rsidP="005C78A2">
            <w:pPr>
              <w:spacing w:after="0" w:line="240" w:lineRule="auto"/>
              <w:jc w:val="both"/>
              <w:rPr>
                <w:rFonts w:ascii="Calibri" w:eastAsia="Times New Roman" w:hAnsi="Calibri" w:cs="Calibri"/>
                <w:color w:val="000000"/>
                <w:lang w:eastAsia="en-GB"/>
              </w:rPr>
            </w:pPr>
          </w:p>
        </w:tc>
      </w:tr>
      <w:tr w:rsidR="005C78A2" w:rsidRPr="005C78A2" w14:paraId="59C0C305" w14:textId="77777777" w:rsidTr="007469D4">
        <w:trPr>
          <w:trHeight w:val="450"/>
        </w:trPr>
        <w:tc>
          <w:tcPr>
            <w:tcW w:w="8793" w:type="dxa"/>
            <w:gridSpan w:val="11"/>
            <w:vMerge w:val="restart"/>
            <w:tcBorders>
              <w:top w:val="nil"/>
              <w:left w:val="nil"/>
              <w:bottom w:val="nil"/>
              <w:right w:val="nil"/>
            </w:tcBorders>
            <w:shd w:val="clear" w:color="auto" w:fill="auto"/>
            <w:vAlign w:val="bottom"/>
            <w:hideMark/>
          </w:tcPr>
          <w:p w14:paraId="3765DC4A" w14:textId="77777777" w:rsidR="005C78A2" w:rsidRPr="005C78A2" w:rsidRDefault="005C78A2" w:rsidP="005C78A2">
            <w:pPr>
              <w:spacing w:after="0" w:line="240" w:lineRule="auto"/>
              <w:jc w:val="both"/>
              <w:rPr>
                <w:rFonts w:ascii="Calibri" w:eastAsia="Times New Roman" w:hAnsi="Calibri" w:cs="Calibri"/>
                <w:color w:val="000000"/>
                <w:lang w:eastAsia="en-GB"/>
              </w:rPr>
            </w:pPr>
            <w:r w:rsidRPr="005C78A2">
              <w:rPr>
                <w:rFonts w:ascii="Calibri" w:eastAsia="Times New Roman" w:hAnsi="Calibri" w:cs="Calibri"/>
                <w:color w:val="000000"/>
                <w:lang w:eastAsia="en-GB"/>
              </w:rPr>
              <w:t xml:space="preserve">A 'high risk' means the threshold for informing individuals is higher than notifying the ICO. Again, you will need to assess both the severity of the potential or actual impact on individuals as a result of a breach and the likelihood of this occurring. If the impact of the breach is more severe, the risk is higher; if the likelihood of the consequences is greater, then again the risk is higher. In, </w:t>
            </w:r>
            <w:r w:rsidRPr="005C78A2">
              <w:rPr>
                <w:rFonts w:ascii="Calibri" w:eastAsia="Times New Roman" w:hAnsi="Calibri" w:cs="Calibri"/>
                <w:color w:val="000000"/>
                <w:lang w:eastAsia="en-GB"/>
              </w:rPr>
              <w:lastRenderedPageBreak/>
              <w:t>risk of damage to them. One of the main reasons for informing individuals is to help them take steps to protect themselves from the effects of a breach.</w:t>
            </w:r>
          </w:p>
        </w:tc>
      </w:tr>
      <w:tr w:rsidR="005C78A2" w:rsidRPr="005C78A2" w14:paraId="69B6612A" w14:textId="77777777" w:rsidTr="007469D4">
        <w:trPr>
          <w:trHeight w:val="450"/>
        </w:trPr>
        <w:tc>
          <w:tcPr>
            <w:tcW w:w="8793" w:type="dxa"/>
            <w:gridSpan w:val="11"/>
            <w:vMerge/>
            <w:tcBorders>
              <w:top w:val="nil"/>
              <w:left w:val="nil"/>
              <w:bottom w:val="nil"/>
              <w:right w:val="nil"/>
            </w:tcBorders>
            <w:vAlign w:val="center"/>
            <w:hideMark/>
          </w:tcPr>
          <w:p w14:paraId="709D9DA9" w14:textId="77777777" w:rsidR="005C78A2" w:rsidRPr="005C78A2" w:rsidRDefault="005C78A2" w:rsidP="005C78A2">
            <w:pPr>
              <w:spacing w:after="0" w:line="240" w:lineRule="auto"/>
              <w:rPr>
                <w:rFonts w:ascii="Calibri" w:eastAsia="Times New Roman" w:hAnsi="Calibri" w:cs="Calibri"/>
                <w:color w:val="000000"/>
                <w:lang w:eastAsia="en-GB"/>
              </w:rPr>
            </w:pPr>
          </w:p>
        </w:tc>
      </w:tr>
      <w:tr w:rsidR="005C78A2" w:rsidRPr="005C78A2" w14:paraId="524E7155" w14:textId="77777777" w:rsidTr="007469D4">
        <w:trPr>
          <w:trHeight w:val="450"/>
        </w:trPr>
        <w:tc>
          <w:tcPr>
            <w:tcW w:w="8793" w:type="dxa"/>
            <w:gridSpan w:val="11"/>
            <w:vMerge/>
            <w:tcBorders>
              <w:top w:val="nil"/>
              <w:left w:val="nil"/>
              <w:bottom w:val="nil"/>
              <w:right w:val="nil"/>
            </w:tcBorders>
            <w:vAlign w:val="center"/>
            <w:hideMark/>
          </w:tcPr>
          <w:p w14:paraId="14BA835E" w14:textId="77777777" w:rsidR="005C78A2" w:rsidRPr="005C78A2" w:rsidRDefault="005C78A2" w:rsidP="005C78A2">
            <w:pPr>
              <w:spacing w:after="0" w:line="240" w:lineRule="auto"/>
              <w:rPr>
                <w:rFonts w:ascii="Calibri" w:eastAsia="Times New Roman" w:hAnsi="Calibri" w:cs="Calibri"/>
                <w:color w:val="000000"/>
                <w:lang w:eastAsia="en-GB"/>
              </w:rPr>
            </w:pPr>
          </w:p>
        </w:tc>
      </w:tr>
      <w:tr w:rsidR="005C78A2" w:rsidRPr="005C78A2" w14:paraId="196AC81F" w14:textId="77777777" w:rsidTr="007469D4">
        <w:trPr>
          <w:trHeight w:val="450"/>
        </w:trPr>
        <w:tc>
          <w:tcPr>
            <w:tcW w:w="8793" w:type="dxa"/>
            <w:gridSpan w:val="11"/>
            <w:vMerge/>
            <w:tcBorders>
              <w:top w:val="nil"/>
              <w:left w:val="nil"/>
              <w:bottom w:val="nil"/>
              <w:right w:val="nil"/>
            </w:tcBorders>
            <w:vAlign w:val="center"/>
            <w:hideMark/>
          </w:tcPr>
          <w:p w14:paraId="265EAEF6" w14:textId="77777777" w:rsidR="005C78A2" w:rsidRPr="005C78A2" w:rsidRDefault="005C78A2" w:rsidP="005C78A2">
            <w:pPr>
              <w:spacing w:after="0" w:line="240" w:lineRule="auto"/>
              <w:rPr>
                <w:rFonts w:ascii="Calibri" w:eastAsia="Times New Roman" w:hAnsi="Calibri" w:cs="Calibri"/>
                <w:color w:val="000000"/>
                <w:lang w:eastAsia="en-GB"/>
              </w:rPr>
            </w:pPr>
          </w:p>
        </w:tc>
      </w:tr>
      <w:tr w:rsidR="005C78A2" w:rsidRPr="005C78A2" w14:paraId="054D2C9D" w14:textId="77777777" w:rsidTr="007469D4">
        <w:trPr>
          <w:trHeight w:val="450"/>
        </w:trPr>
        <w:tc>
          <w:tcPr>
            <w:tcW w:w="8793" w:type="dxa"/>
            <w:gridSpan w:val="11"/>
            <w:vMerge/>
            <w:tcBorders>
              <w:top w:val="nil"/>
              <w:left w:val="nil"/>
              <w:bottom w:val="nil"/>
              <w:right w:val="nil"/>
            </w:tcBorders>
            <w:vAlign w:val="center"/>
            <w:hideMark/>
          </w:tcPr>
          <w:p w14:paraId="308BFBF1" w14:textId="77777777" w:rsidR="005C78A2" w:rsidRPr="005C78A2" w:rsidRDefault="005C78A2" w:rsidP="005C78A2">
            <w:pPr>
              <w:spacing w:after="0" w:line="240" w:lineRule="auto"/>
              <w:rPr>
                <w:rFonts w:ascii="Calibri" w:eastAsia="Times New Roman" w:hAnsi="Calibri" w:cs="Calibri"/>
                <w:color w:val="000000"/>
                <w:lang w:eastAsia="en-GB"/>
              </w:rPr>
            </w:pPr>
          </w:p>
        </w:tc>
      </w:tr>
    </w:tbl>
    <w:p w14:paraId="3C66B7F8" w14:textId="3BBDAFC2" w:rsidR="005C78A2" w:rsidRPr="007469D4" w:rsidRDefault="005C78A2" w:rsidP="005C78A2">
      <w:pPr>
        <w:rPr>
          <w:sz w:val="16"/>
          <w:szCs w:val="16"/>
        </w:rPr>
      </w:pPr>
    </w:p>
    <w:tbl>
      <w:tblPr>
        <w:tblStyle w:val="TableGrid"/>
        <w:tblW w:w="0" w:type="auto"/>
        <w:shd w:val="clear" w:color="auto" w:fill="8EAADB" w:themeFill="accent1" w:themeFillTint="99"/>
        <w:tblLook w:val="04A0" w:firstRow="1" w:lastRow="0" w:firstColumn="1" w:lastColumn="0" w:noHBand="0" w:noVBand="1"/>
      </w:tblPr>
      <w:tblGrid>
        <w:gridCol w:w="3114"/>
        <w:gridCol w:w="2977"/>
        <w:gridCol w:w="2551"/>
      </w:tblGrid>
      <w:tr w:rsidR="007469D4" w14:paraId="0E4F8567" w14:textId="77777777" w:rsidTr="007469D4">
        <w:tc>
          <w:tcPr>
            <w:tcW w:w="3114" w:type="dxa"/>
            <w:shd w:val="clear" w:color="auto" w:fill="8EAADB" w:themeFill="accent1" w:themeFillTint="99"/>
          </w:tcPr>
          <w:p w14:paraId="73476B73" w14:textId="3D964CDF" w:rsidR="007469D4" w:rsidRPr="007469D4" w:rsidRDefault="007469D4" w:rsidP="007469D4">
            <w:pPr>
              <w:rPr>
                <w:rFonts w:ascii="Calibri" w:eastAsia="Times New Roman" w:hAnsi="Calibri" w:cs="Calibri"/>
                <w:b/>
                <w:bCs/>
                <w:sz w:val="24"/>
                <w:szCs w:val="24"/>
                <w:lang w:eastAsia="en-GB"/>
              </w:rPr>
            </w:pPr>
            <w:bookmarkStart w:id="1" w:name="_Hlk516075946"/>
            <w:r w:rsidRPr="007469D4">
              <w:rPr>
                <w:rFonts w:ascii="Calibri" w:eastAsia="Times New Roman" w:hAnsi="Calibri" w:cs="Calibri"/>
                <w:b/>
                <w:bCs/>
                <w:sz w:val="24"/>
                <w:szCs w:val="24"/>
                <w:lang w:eastAsia="en-GB"/>
              </w:rPr>
              <w:t>Author:</w:t>
            </w:r>
          </w:p>
        </w:tc>
        <w:tc>
          <w:tcPr>
            <w:tcW w:w="2977" w:type="dxa"/>
            <w:shd w:val="clear" w:color="auto" w:fill="8EAADB" w:themeFill="accent1" w:themeFillTint="99"/>
          </w:tcPr>
          <w:p w14:paraId="15F20D45" w14:textId="0B745101" w:rsidR="007469D4" w:rsidRPr="007469D4" w:rsidRDefault="007469D4" w:rsidP="007469D4">
            <w:pPr>
              <w:rPr>
                <w:rFonts w:ascii="Calibri" w:eastAsia="Times New Roman" w:hAnsi="Calibri" w:cs="Calibri"/>
                <w:b/>
                <w:bCs/>
                <w:sz w:val="24"/>
                <w:szCs w:val="24"/>
                <w:lang w:eastAsia="en-GB"/>
              </w:rPr>
            </w:pPr>
            <w:r w:rsidRPr="007469D4">
              <w:rPr>
                <w:rFonts w:ascii="Calibri" w:eastAsia="Times New Roman" w:hAnsi="Calibri" w:cs="Calibri"/>
                <w:b/>
                <w:bCs/>
                <w:sz w:val="24"/>
                <w:szCs w:val="24"/>
                <w:lang w:eastAsia="en-GB"/>
              </w:rPr>
              <w:t>Gary Biggam</w:t>
            </w:r>
          </w:p>
        </w:tc>
        <w:tc>
          <w:tcPr>
            <w:tcW w:w="2551" w:type="dxa"/>
            <w:shd w:val="clear" w:color="auto" w:fill="8EAADB" w:themeFill="accent1" w:themeFillTint="99"/>
          </w:tcPr>
          <w:p w14:paraId="01F3D887" w14:textId="22538B6D" w:rsidR="007469D4" w:rsidRPr="007469D4" w:rsidRDefault="007469D4" w:rsidP="007469D4">
            <w:pPr>
              <w:rPr>
                <w:rFonts w:ascii="Calibri" w:eastAsia="Times New Roman" w:hAnsi="Calibri" w:cs="Calibri"/>
                <w:b/>
                <w:bCs/>
                <w:sz w:val="24"/>
                <w:szCs w:val="24"/>
                <w:lang w:eastAsia="en-GB"/>
              </w:rPr>
            </w:pPr>
            <w:r w:rsidRPr="007469D4">
              <w:rPr>
                <w:rFonts w:ascii="Calibri" w:eastAsia="Times New Roman" w:hAnsi="Calibri" w:cs="Calibri"/>
                <w:b/>
                <w:bCs/>
                <w:sz w:val="24"/>
                <w:szCs w:val="24"/>
                <w:lang w:eastAsia="en-GB"/>
              </w:rPr>
              <w:t>Version 001</w:t>
            </w:r>
          </w:p>
        </w:tc>
      </w:tr>
      <w:tr w:rsidR="007469D4" w14:paraId="576E13F1" w14:textId="77777777" w:rsidTr="007469D4">
        <w:tc>
          <w:tcPr>
            <w:tcW w:w="3114" w:type="dxa"/>
            <w:shd w:val="clear" w:color="auto" w:fill="8EAADB" w:themeFill="accent1" w:themeFillTint="99"/>
          </w:tcPr>
          <w:p w14:paraId="2B25E873" w14:textId="4F0F918D" w:rsidR="007469D4" w:rsidRPr="007469D4" w:rsidRDefault="007469D4" w:rsidP="007469D4">
            <w:pPr>
              <w:rPr>
                <w:rFonts w:ascii="Calibri" w:eastAsia="Times New Roman" w:hAnsi="Calibri" w:cs="Calibri"/>
                <w:b/>
                <w:bCs/>
                <w:sz w:val="24"/>
                <w:szCs w:val="24"/>
                <w:lang w:eastAsia="en-GB"/>
              </w:rPr>
            </w:pPr>
            <w:r w:rsidRPr="007469D4">
              <w:rPr>
                <w:rFonts w:ascii="Calibri" w:eastAsia="Times New Roman" w:hAnsi="Calibri" w:cs="Calibri"/>
                <w:b/>
                <w:bCs/>
                <w:sz w:val="24"/>
                <w:szCs w:val="24"/>
                <w:lang w:eastAsia="en-GB"/>
              </w:rPr>
              <w:t>Authorised:</w:t>
            </w:r>
          </w:p>
        </w:tc>
        <w:tc>
          <w:tcPr>
            <w:tcW w:w="2977" w:type="dxa"/>
            <w:shd w:val="clear" w:color="auto" w:fill="8EAADB" w:themeFill="accent1" w:themeFillTint="99"/>
          </w:tcPr>
          <w:p w14:paraId="68535F30" w14:textId="1CE6F93D" w:rsidR="007469D4" w:rsidRPr="007469D4" w:rsidRDefault="007469D4" w:rsidP="007469D4">
            <w:pPr>
              <w:rPr>
                <w:rFonts w:ascii="Calibri" w:eastAsia="Times New Roman" w:hAnsi="Calibri" w:cs="Calibri"/>
                <w:b/>
                <w:bCs/>
                <w:sz w:val="24"/>
                <w:szCs w:val="24"/>
                <w:lang w:eastAsia="en-GB"/>
              </w:rPr>
            </w:pPr>
            <w:r w:rsidRPr="007469D4">
              <w:rPr>
                <w:rFonts w:ascii="Calibri" w:eastAsia="Times New Roman" w:hAnsi="Calibri" w:cs="Calibri"/>
                <w:b/>
                <w:bCs/>
                <w:sz w:val="24"/>
                <w:szCs w:val="24"/>
                <w:lang w:eastAsia="en-GB"/>
              </w:rPr>
              <w:t>Aaron Biggam</w:t>
            </w:r>
          </w:p>
        </w:tc>
        <w:tc>
          <w:tcPr>
            <w:tcW w:w="2551" w:type="dxa"/>
            <w:shd w:val="clear" w:color="auto" w:fill="8EAADB" w:themeFill="accent1" w:themeFillTint="99"/>
          </w:tcPr>
          <w:p w14:paraId="6177A55A" w14:textId="2DB36331" w:rsidR="007469D4" w:rsidRPr="007469D4" w:rsidRDefault="007469D4" w:rsidP="007469D4">
            <w:pPr>
              <w:rPr>
                <w:rFonts w:ascii="Calibri" w:eastAsia="Times New Roman" w:hAnsi="Calibri" w:cs="Calibri"/>
                <w:b/>
                <w:bCs/>
                <w:sz w:val="24"/>
                <w:szCs w:val="24"/>
                <w:lang w:eastAsia="en-GB"/>
              </w:rPr>
            </w:pPr>
            <w:r w:rsidRPr="007469D4">
              <w:rPr>
                <w:rFonts w:ascii="Calibri" w:eastAsia="Times New Roman" w:hAnsi="Calibri" w:cs="Calibri"/>
                <w:b/>
                <w:bCs/>
                <w:sz w:val="24"/>
                <w:szCs w:val="24"/>
                <w:lang w:eastAsia="en-GB"/>
              </w:rPr>
              <w:t>Date: 25-05-2018</w:t>
            </w:r>
          </w:p>
        </w:tc>
      </w:tr>
      <w:bookmarkEnd w:id="1"/>
    </w:tbl>
    <w:p w14:paraId="770C7C9D" w14:textId="77777777" w:rsidR="005C78A2" w:rsidRPr="005C78A2" w:rsidRDefault="005C78A2" w:rsidP="005C78A2"/>
    <w:sectPr w:rsidR="005C78A2" w:rsidRPr="005C78A2" w:rsidSect="005C78A2">
      <w:pgSz w:w="11906" w:h="16838"/>
      <w:pgMar w:top="127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51C5A" w14:textId="77777777" w:rsidR="00D87A26" w:rsidRDefault="00D87A26" w:rsidP="005C78A2">
      <w:pPr>
        <w:spacing w:after="0" w:line="240" w:lineRule="auto"/>
      </w:pPr>
      <w:r>
        <w:separator/>
      </w:r>
    </w:p>
  </w:endnote>
  <w:endnote w:type="continuationSeparator" w:id="0">
    <w:p w14:paraId="055AB173" w14:textId="77777777" w:rsidR="00D87A26" w:rsidRDefault="00D87A26" w:rsidP="005C7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66603" w14:textId="77777777" w:rsidR="00D87A26" w:rsidRDefault="00D87A26" w:rsidP="005C78A2">
      <w:pPr>
        <w:spacing w:after="0" w:line="240" w:lineRule="auto"/>
      </w:pPr>
      <w:r>
        <w:separator/>
      </w:r>
    </w:p>
  </w:footnote>
  <w:footnote w:type="continuationSeparator" w:id="0">
    <w:p w14:paraId="2C7ABC1A" w14:textId="77777777" w:rsidR="00D87A26" w:rsidRDefault="00D87A26" w:rsidP="005C78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8A2"/>
    <w:rsid w:val="00063EA3"/>
    <w:rsid w:val="003D10A7"/>
    <w:rsid w:val="005C78A2"/>
    <w:rsid w:val="005E7774"/>
    <w:rsid w:val="006746D4"/>
    <w:rsid w:val="007469D4"/>
    <w:rsid w:val="00954893"/>
    <w:rsid w:val="00CC79FF"/>
    <w:rsid w:val="00D87A26"/>
    <w:rsid w:val="00FE0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F53874"/>
  <w15:chartTrackingRefBased/>
  <w15:docId w15:val="{68059AEA-8556-4F05-B0EE-6C4AFAC8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8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8A2"/>
  </w:style>
  <w:style w:type="paragraph" w:styleId="Footer">
    <w:name w:val="footer"/>
    <w:basedOn w:val="Normal"/>
    <w:link w:val="FooterChar"/>
    <w:uiPriority w:val="99"/>
    <w:unhideWhenUsed/>
    <w:rsid w:val="005C78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8A2"/>
  </w:style>
  <w:style w:type="table" w:styleId="TableGrid">
    <w:name w:val="Table Grid"/>
    <w:basedOn w:val="TableNormal"/>
    <w:uiPriority w:val="39"/>
    <w:rsid w:val="00746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0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8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22878">
      <w:bodyDiv w:val="1"/>
      <w:marLeft w:val="0"/>
      <w:marRight w:val="0"/>
      <w:marTop w:val="0"/>
      <w:marBottom w:val="0"/>
      <w:divBdr>
        <w:top w:val="none" w:sz="0" w:space="0" w:color="auto"/>
        <w:left w:val="none" w:sz="0" w:space="0" w:color="auto"/>
        <w:bottom w:val="none" w:sz="0" w:space="0" w:color="auto"/>
        <w:right w:val="none" w:sz="0" w:space="0" w:color="auto"/>
      </w:divBdr>
    </w:div>
    <w:div w:id="826939927">
      <w:bodyDiv w:val="1"/>
      <w:marLeft w:val="0"/>
      <w:marRight w:val="0"/>
      <w:marTop w:val="0"/>
      <w:marBottom w:val="0"/>
      <w:divBdr>
        <w:top w:val="none" w:sz="0" w:space="0" w:color="auto"/>
        <w:left w:val="none" w:sz="0" w:space="0" w:color="auto"/>
        <w:bottom w:val="none" w:sz="0" w:space="0" w:color="auto"/>
        <w:right w:val="none" w:sz="0" w:space="0" w:color="auto"/>
      </w:divBdr>
    </w:div>
    <w:div w:id="925456832">
      <w:bodyDiv w:val="1"/>
      <w:marLeft w:val="0"/>
      <w:marRight w:val="0"/>
      <w:marTop w:val="0"/>
      <w:marBottom w:val="0"/>
      <w:divBdr>
        <w:top w:val="none" w:sz="0" w:space="0" w:color="auto"/>
        <w:left w:val="none" w:sz="0" w:space="0" w:color="auto"/>
        <w:bottom w:val="none" w:sz="0" w:space="0" w:color="auto"/>
        <w:right w:val="none" w:sz="0" w:space="0" w:color="auto"/>
      </w:divBdr>
    </w:div>
    <w:div w:id="136505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Visio_Drawing.vsd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Biggam</dc:creator>
  <cp:keywords/>
  <dc:description/>
  <cp:lastModifiedBy>staff</cp:lastModifiedBy>
  <cp:revision>2</cp:revision>
  <cp:lastPrinted>2018-06-06T18:22:00Z</cp:lastPrinted>
  <dcterms:created xsi:type="dcterms:W3CDTF">2018-12-10T15:42:00Z</dcterms:created>
  <dcterms:modified xsi:type="dcterms:W3CDTF">2018-12-10T15:42:00Z</dcterms:modified>
</cp:coreProperties>
</file>